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ascii="方正小标宋简体" w:eastAsia="方正小标宋简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center"/>
        <w:textAlignment w:val="auto"/>
        <w:outlineLvl w:val="9"/>
        <w:rPr>
          <w:rFonts w:ascii="方正小标宋简体" w:eastAsia="方正小标宋简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ascii="方正小标宋简体" w:eastAsia="方正小标宋简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ascii="方正小标宋简体" w:eastAsia="方正小标宋简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FF0000"/>
          <w:spacing w:val="-6"/>
          <w:w w:val="51"/>
          <w:sz w:val="84"/>
          <w:szCs w:val="84"/>
          <w:lang w:eastAsia="zh-CN"/>
        </w:rPr>
      </w:pPr>
      <w:r>
        <w:rPr>
          <w:rFonts w:hint="eastAsia" w:ascii="方正小标宋简体" w:hAnsi="方正小标宋简体" w:eastAsia="方正小标宋简体" w:cs="方正小标宋简体"/>
          <w:b w:val="0"/>
          <w:bCs/>
          <w:color w:val="FF0000"/>
          <w:spacing w:val="-6"/>
          <w:w w:val="51"/>
          <w:sz w:val="84"/>
          <w:szCs w:val="84"/>
        </w:rPr>
        <w:t>罗源县</w:t>
      </w:r>
      <w:r>
        <w:rPr>
          <w:rFonts w:hint="eastAsia" w:ascii="方正小标宋简体" w:hAnsi="方正小标宋简体" w:eastAsia="方正小标宋简体" w:cs="方正小标宋简体"/>
          <w:b w:val="0"/>
          <w:bCs/>
          <w:color w:val="FF0000"/>
          <w:spacing w:val="-6"/>
          <w:w w:val="51"/>
          <w:sz w:val="84"/>
          <w:szCs w:val="84"/>
          <w:lang w:eastAsia="zh-CN"/>
        </w:rPr>
        <w:t>社会信用体系建设领导小组办公室文件</w:t>
      </w:r>
    </w:p>
    <w:p>
      <w:pPr>
        <w:pStyle w:val="2"/>
        <w:keepNext w:val="0"/>
        <w:keepLines w:val="0"/>
        <w:pageBreakBefore w:val="0"/>
        <w:widowControl/>
        <w:kinsoku/>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Style w:val="7"/>
          <w:rFonts w:ascii="仿宋_GB2312" w:hAnsi="仿宋" w:eastAsia="仿宋_GB2312" w:cs="仿宋"/>
          <w:b w:val="0"/>
          <w:bCs/>
          <w:color w:val="333333"/>
          <w:sz w:val="32"/>
          <w:szCs w:val="32"/>
          <w:lang w:bidi="ar"/>
        </w:rPr>
      </w:pPr>
    </w:p>
    <w:p>
      <w:pPr>
        <w:pStyle w:val="2"/>
        <w:keepNext w:val="0"/>
        <w:keepLines w:val="0"/>
        <w:pageBreakBefore w:val="0"/>
        <w:widowControl/>
        <w:kinsoku/>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rPr>
          <w:rStyle w:val="7"/>
          <w:rFonts w:ascii="仿宋_GB2312" w:hAnsi="仿宋" w:eastAsia="仿宋_GB2312" w:cs="仿宋"/>
          <w:b w:val="0"/>
          <w:bCs/>
          <w:color w:val="333333"/>
          <w:sz w:val="32"/>
          <w:szCs w:val="32"/>
          <w:lang w:bidi="ar"/>
        </w:rPr>
      </w:pPr>
      <w:r>
        <w:rPr>
          <w:rStyle w:val="7"/>
          <w:rFonts w:ascii="仿宋_GB2312" w:hAnsi="仿宋" w:eastAsia="仿宋_GB2312" w:cs="仿宋"/>
          <w:b w:val="0"/>
          <w:bCs/>
          <w:color w:val="333333"/>
          <w:sz w:val="32"/>
          <w:szCs w:val="32"/>
          <w:lang w:bidi="ar"/>
        </w:rPr>
        <w:t>罗</w:t>
      </w:r>
      <w:r>
        <w:rPr>
          <w:rStyle w:val="7"/>
          <w:rFonts w:hint="eastAsia" w:ascii="仿宋_GB2312" w:hAnsi="仿宋" w:eastAsia="仿宋_GB2312" w:cs="仿宋"/>
          <w:b w:val="0"/>
          <w:bCs/>
          <w:color w:val="333333"/>
          <w:sz w:val="32"/>
          <w:szCs w:val="32"/>
          <w:lang w:val="en-US" w:eastAsia="zh-CN" w:bidi="ar"/>
        </w:rPr>
        <w:t>发改信用</w:t>
      </w:r>
      <w:r>
        <w:rPr>
          <w:rStyle w:val="7"/>
          <w:rFonts w:ascii="仿宋_GB2312" w:hAnsi="仿宋" w:eastAsia="仿宋_GB2312" w:cs="仿宋"/>
          <w:b w:val="0"/>
          <w:bCs/>
          <w:color w:val="333333"/>
          <w:sz w:val="32"/>
          <w:szCs w:val="32"/>
          <w:lang w:bidi="ar"/>
        </w:rPr>
        <w:t>〔201</w:t>
      </w:r>
      <w:r>
        <w:rPr>
          <w:rStyle w:val="7"/>
          <w:rFonts w:hint="eastAsia" w:ascii="仿宋_GB2312" w:hAnsi="仿宋" w:eastAsia="仿宋_GB2312" w:cs="仿宋"/>
          <w:b w:val="0"/>
          <w:bCs/>
          <w:color w:val="333333"/>
          <w:sz w:val="32"/>
          <w:szCs w:val="32"/>
          <w:lang w:val="en-US" w:eastAsia="zh-CN" w:bidi="ar"/>
        </w:rPr>
        <w:t>8</w:t>
      </w:r>
      <w:r>
        <w:rPr>
          <w:rStyle w:val="7"/>
          <w:rFonts w:ascii="仿宋_GB2312" w:hAnsi="仿宋" w:eastAsia="仿宋_GB2312" w:cs="仿宋"/>
          <w:b w:val="0"/>
          <w:bCs/>
          <w:color w:val="333333"/>
          <w:sz w:val="32"/>
          <w:szCs w:val="32"/>
          <w:lang w:bidi="ar"/>
        </w:rPr>
        <w:t>〕</w:t>
      </w:r>
      <w:r>
        <w:rPr>
          <w:rStyle w:val="7"/>
          <w:rFonts w:hint="eastAsia" w:ascii="仿宋_GB2312" w:hAnsi="仿宋" w:eastAsia="仿宋_GB2312" w:cs="仿宋"/>
          <w:b w:val="0"/>
          <w:bCs/>
          <w:color w:val="333333"/>
          <w:sz w:val="32"/>
          <w:szCs w:val="32"/>
          <w:lang w:val="en-US" w:eastAsia="zh-CN" w:bidi="ar"/>
        </w:rPr>
        <w:t>5</w:t>
      </w:r>
      <w:r>
        <w:rPr>
          <w:rStyle w:val="7"/>
          <w:rFonts w:ascii="仿宋_GB2312" w:hAnsi="仿宋" w:eastAsia="仿宋_GB2312" w:cs="仿宋"/>
          <w:b w:val="0"/>
          <w:bCs/>
          <w:color w:val="333333"/>
          <w:sz w:val="32"/>
          <w:szCs w:val="32"/>
          <w:lang w:bidi="ar"/>
        </w:rPr>
        <w:t>号</w:t>
      </w:r>
      <w:r>
        <w:rPr>
          <w:rStyle w:val="7"/>
          <w:rFonts w:hint="eastAsia" w:ascii="仿宋_GB2312" w:hAnsi="仿宋" w:eastAsia="仿宋_GB2312" w:cs="仿宋"/>
          <w:b w:val="0"/>
          <w:bCs/>
          <w:color w:val="333333"/>
          <w:sz w:val="32"/>
          <w:szCs w:val="32"/>
          <w:lang w:val="en-US" w:eastAsia="zh-CN" w:bidi="ar"/>
        </w:rPr>
        <w:t xml:space="preserve">                 签发人：魏如禄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sz w:val="44"/>
          <w:szCs w:val="44"/>
        </w:rPr>
      </w:pPr>
      <w:r>
        <w:rPr>
          <w:rFonts w:ascii="仿宋_GB2312" w:hAnsi="黑体"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111125</wp:posOffset>
                </wp:positionV>
                <wp:extent cx="5600700" cy="0"/>
                <wp:effectExtent l="0" t="8255" r="7620" b="37465"/>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pt;margin-top:8.75pt;height:0pt;width:441pt;z-index:251658240;mso-width-relative:page;mso-height-relative:page;" filled="f" stroked="t" coordsize="21600,21600" o:gfxdata="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CMMY1AAAAAkBAAAPAAAAAAAAAAEAIAAAACIAAABkcnMv&#10;ZG93bnJldi54bWxQSwECFAAUAAAACACHTuJAAf7JQs4BAACOAwAADgAAAAAAAAABACAAAAAjAQAA&#10;ZHJzL2Uyb0RvYy54bWxQSwUGAAAAAAYABgBZAQAAYwUAAAAA&#10;">
                <v:fill on="f" focussize="0,0"/>
                <v:stroke weight="4pt" color="#FF0000" joinstyle="round"/>
                <v:imagedata o:title=""/>
                <o:lock v:ext="edit" aspectratio="f"/>
              </v:line>
            </w:pict>
          </mc:Fallback>
        </mc:AlternateContent>
      </w:r>
    </w:p>
    <w:p>
      <w:pPr>
        <w:spacing w:line="640" w:lineRule="exact"/>
        <w:jc w:val="center"/>
        <w:rPr>
          <w:rStyle w:val="7"/>
          <w:rFonts w:ascii="方正小标宋简体" w:hAnsi="仿宋" w:eastAsia="方正小标宋简体" w:cs="仿宋"/>
          <w:b w:val="0"/>
          <w:bCs/>
          <w:color w:val="000000"/>
          <w:kern w:val="0"/>
          <w:sz w:val="44"/>
          <w:szCs w:val="44"/>
          <w:lang w:bidi="ar"/>
        </w:rPr>
      </w:pPr>
      <w:r>
        <w:rPr>
          <w:rStyle w:val="7"/>
          <w:rFonts w:hint="eastAsia" w:ascii="方正小标宋简体" w:hAnsi="仿宋" w:eastAsia="方正小标宋简体" w:cs="仿宋"/>
          <w:b w:val="0"/>
          <w:bCs/>
          <w:color w:val="000000"/>
          <w:kern w:val="0"/>
          <w:sz w:val="44"/>
          <w:szCs w:val="44"/>
          <w:lang w:bidi="ar"/>
        </w:rPr>
        <w:t>罗源县社会信用体系建设领导小组办公室关于转发《</w:t>
      </w:r>
      <w:r>
        <w:rPr>
          <w:rStyle w:val="7"/>
          <w:rFonts w:hint="eastAsia" w:ascii="方正小标宋简体" w:hAnsi="仿宋" w:eastAsia="方正小标宋简体" w:cs="仿宋"/>
          <w:b w:val="0"/>
          <w:bCs/>
          <w:color w:val="000000"/>
          <w:kern w:val="0"/>
          <w:sz w:val="44"/>
          <w:szCs w:val="44"/>
          <w:lang w:eastAsia="zh-CN" w:bidi="ar"/>
        </w:rPr>
        <w:t>关于更新调整行政许可和行政处罚等信用信息数据归集公式标准</w:t>
      </w:r>
      <w:r>
        <w:rPr>
          <w:rStyle w:val="7"/>
          <w:rFonts w:hint="eastAsia" w:ascii="方正小标宋简体" w:hAnsi="仿宋" w:eastAsia="方正小标宋简体" w:cs="仿宋"/>
          <w:b w:val="0"/>
          <w:bCs/>
          <w:color w:val="000000"/>
          <w:kern w:val="0"/>
          <w:sz w:val="44"/>
          <w:szCs w:val="44"/>
          <w:lang w:bidi="ar"/>
        </w:rPr>
        <w:t>》的通知</w:t>
      </w:r>
    </w:p>
    <w:p>
      <w:pPr>
        <w:rPr>
          <w:rFonts w:hint="eastAsia" w:ascii="仿宋_GB2312" w:eastAsia="仿宋_GB2312"/>
          <w:sz w:val="32"/>
          <w:szCs w:val="32"/>
        </w:rPr>
      </w:pP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各乡（镇）政府，县直有关单位：</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根据国家发展改革委办公厅，国家市场监督管理总局办公厅联合印发的《</w:t>
      </w:r>
      <w:r>
        <w:rPr>
          <w:rStyle w:val="7"/>
          <w:rFonts w:hint="eastAsia" w:ascii="仿宋_GB2312" w:hAnsi="仿宋_GB2312" w:eastAsia="仿宋_GB2312" w:cs="仿宋_GB2312"/>
          <w:b w:val="0"/>
          <w:bCs/>
          <w:color w:val="000000"/>
          <w:kern w:val="0"/>
          <w:sz w:val="32"/>
          <w:szCs w:val="32"/>
          <w:lang w:eastAsia="zh-CN" w:bidi="ar"/>
        </w:rPr>
        <w:t>关于更新调整行政许可和行政处罚等信用信息数据归集公式标准的通知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（发改办财金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790号）要求，自2019年1月1日起更新调整行政许可和行政处罚等信用信息数据归集公示（以下简称“双公示”）标准，届时《关于规范行政许可和行政处罚等信用信息公示数据标准的通知》（发改电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557号）相关标准将不再实行。现将发改办财金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790号文件转发给你们，请你们根据文件要求，遵照执行。</w:t>
      </w:r>
    </w:p>
    <w:p>
      <w:pPr>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eastAsia="zh-CN"/>
        </w:rPr>
        <w:t>国家发展改革委办公厅</w:t>
      </w:r>
      <w:r>
        <w:rPr>
          <w:rFonts w:hint="eastAsia" w:ascii="仿宋_GB2312" w:hAnsi="仿宋_GB2312" w:eastAsia="仿宋_GB2312" w:cs="仿宋_GB2312"/>
          <w:color w:val="000000"/>
          <w:sz w:val="32"/>
          <w:szCs w:val="32"/>
          <w:lang w:val="en-US" w:eastAsia="zh-CN"/>
        </w:rPr>
        <w:t xml:space="preserve"> 国家市场监督管理总局办公厅</w:t>
      </w:r>
    </w:p>
    <w:p>
      <w:pPr>
        <w:spacing w:line="580" w:lineRule="exact"/>
        <w:ind w:firstLine="1280" w:firstLineChars="400"/>
        <w:rPr>
          <w:rFonts w:hint="eastAsia" w:ascii="仿宋_GB2312" w:hAnsi="仿宋_GB2312" w:eastAsia="仿宋_GB2312" w:cs="仿宋_GB2312"/>
          <w:color w:val="000000"/>
          <w:sz w:val="32"/>
          <w:szCs w:val="32"/>
        </w:rPr>
      </w:pPr>
      <w:r>
        <w:rPr>
          <w:rFonts w:hint="eastAsia" w:ascii="仿宋_GB2312" w:eastAsia="仿宋_GB2312"/>
          <w:sz w:val="32"/>
          <w:szCs w:val="32"/>
          <w:lang w:eastAsia="zh-CN"/>
        </w:rPr>
        <w:t>《</w:t>
      </w:r>
      <w:r>
        <w:rPr>
          <w:rStyle w:val="7"/>
          <w:rFonts w:hint="eastAsia" w:ascii="仿宋_GB2312" w:hAnsi="仿宋_GB2312" w:eastAsia="仿宋_GB2312" w:cs="仿宋_GB2312"/>
          <w:b w:val="0"/>
          <w:bCs/>
          <w:color w:val="000000"/>
          <w:kern w:val="0"/>
          <w:sz w:val="32"/>
          <w:szCs w:val="32"/>
          <w:lang w:eastAsia="zh-CN" w:bidi="ar"/>
        </w:rPr>
        <w:t>关于更新调整行政许可和行政处罚等信用信息数据归集公式标准的通知</w:t>
      </w:r>
      <w:r>
        <w:rPr>
          <w:rFonts w:hint="eastAsia" w:ascii="仿宋_GB2312" w:hAnsi="仿宋_GB2312" w:eastAsia="仿宋_GB2312" w:cs="仿宋_GB2312"/>
          <w:color w:val="000000"/>
          <w:sz w:val="32"/>
          <w:szCs w:val="32"/>
        </w:rPr>
        <w:t>》</w:t>
      </w:r>
    </w:p>
    <w:p>
      <w:pPr>
        <w:spacing w:line="580" w:lineRule="exact"/>
        <w:ind w:firstLine="640" w:firstLineChars="200"/>
        <w:jc w:val="right"/>
        <w:rPr>
          <w:rFonts w:hint="eastAsia" w:ascii="仿宋_GB2312" w:eastAsia="仿宋_GB2312"/>
          <w:bCs/>
          <w:sz w:val="32"/>
          <w:szCs w:val="32"/>
        </w:rPr>
      </w:pPr>
    </w:p>
    <w:p>
      <w:pPr>
        <w:spacing w:line="580" w:lineRule="exact"/>
        <w:ind w:firstLine="640" w:firstLineChars="200"/>
        <w:jc w:val="right"/>
        <w:rPr>
          <w:rFonts w:hint="eastAsia" w:ascii="仿宋_GB2312" w:eastAsia="仿宋_GB2312"/>
          <w:bCs/>
          <w:sz w:val="32"/>
          <w:szCs w:val="32"/>
        </w:rPr>
      </w:pPr>
    </w:p>
    <w:p>
      <w:pPr>
        <w:spacing w:line="580" w:lineRule="exact"/>
        <w:ind w:firstLine="640" w:firstLineChars="200"/>
        <w:jc w:val="right"/>
        <w:rPr>
          <w:rFonts w:hint="eastAsia" w:ascii="仿宋_GB2312" w:eastAsia="仿宋_GB2312"/>
          <w:bCs/>
          <w:color w:val="auto"/>
          <w:sz w:val="32"/>
          <w:szCs w:val="32"/>
        </w:rPr>
      </w:pPr>
      <w:r>
        <w:rPr>
          <w:rFonts w:hint="eastAsia" w:ascii="仿宋_GB2312" w:eastAsia="仿宋_GB2312"/>
          <w:bCs/>
          <w:color w:val="auto"/>
          <w:sz w:val="32"/>
          <w:szCs w:val="32"/>
        </w:rPr>
        <w:t>罗源县社会信用体系建设领导小组办公室</w:t>
      </w:r>
    </w:p>
    <w:p>
      <w:pPr>
        <w:wordWrap w:val="0"/>
        <w:spacing w:line="580" w:lineRule="exact"/>
        <w:ind w:firstLine="640" w:firstLineChars="200"/>
        <w:jc w:val="right"/>
        <w:rPr>
          <w:rFonts w:hint="eastAsia" w:ascii="仿宋_GB2312" w:eastAsia="仿宋_GB2312"/>
          <w:bCs/>
          <w:color w:val="FF0000"/>
          <w:sz w:val="32"/>
          <w:szCs w:val="32"/>
        </w:rPr>
      </w:pPr>
      <w:r>
        <w:rPr>
          <w:rFonts w:hint="eastAsia" w:ascii="仿宋_GB2312" w:eastAsia="仿宋_GB2312"/>
          <w:bCs/>
          <w:color w:val="auto"/>
          <w:sz w:val="32"/>
          <w:szCs w:val="32"/>
          <w:lang w:eastAsia="zh-CN"/>
        </w:rPr>
        <w:t>2018年8月</w:t>
      </w:r>
      <w:r>
        <w:rPr>
          <w:rFonts w:hint="eastAsia" w:ascii="仿宋_GB2312" w:eastAsia="仿宋_GB2312"/>
          <w:bCs/>
          <w:color w:val="auto"/>
          <w:sz w:val="32"/>
          <w:szCs w:val="32"/>
          <w:lang w:val="en-US" w:eastAsia="zh-CN"/>
        </w:rPr>
        <w:t>10</w:t>
      </w:r>
      <w:r>
        <w:rPr>
          <w:rFonts w:hint="eastAsia" w:ascii="仿宋_GB2312" w:eastAsia="仿宋_GB2312"/>
          <w:bCs/>
          <w:color w:val="auto"/>
          <w:sz w:val="32"/>
          <w:szCs w:val="32"/>
        </w:rPr>
        <w:t xml:space="preserve">日  </w:t>
      </w:r>
    </w:p>
    <w:p>
      <w:pPr>
        <w:spacing w:line="580" w:lineRule="exact"/>
        <w:ind w:firstLine="640" w:firstLineChars="200"/>
        <w:jc w:val="right"/>
        <w:rPr>
          <w:rFonts w:hint="eastAsia" w:ascii="仿宋_GB2312" w:eastAsia="仿宋_GB2312"/>
          <w:bCs/>
          <w:sz w:val="32"/>
          <w:szCs w:val="32"/>
        </w:rPr>
      </w:pPr>
    </w:p>
    <w:p>
      <w:pPr>
        <w:spacing w:line="580" w:lineRule="exact"/>
        <w:ind w:firstLine="640" w:firstLineChars="200"/>
        <w:jc w:val="right"/>
        <w:rPr>
          <w:rFonts w:hint="eastAsia" w:ascii="仿宋_GB2312" w:eastAsia="仿宋_GB2312"/>
          <w:bCs/>
          <w:sz w:val="32"/>
          <w:szCs w:val="32"/>
        </w:rPr>
      </w:pPr>
    </w:p>
    <w:p>
      <w:pPr>
        <w:spacing w:line="580" w:lineRule="exact"/>
        <w:jc w:val="center"/>
        <w:rPr>
          <w:rFonts w:ascii="仿宋_GB2312" w:eastAsia="仿宋_GB2312"/>
          <w:sz w:val="32"/>
          <w:szCs w:val="32"/>
        </w:rPr>
      </w:pPr>
      <w:r>
        <w:rPr>
          <w:rFonts w:hint="eastAsia" w:ascii="仿宋_GB2312" w:eastAsia="仿宋_GB2312"/>
          <w:sz w:val="32"/>
          <w:szCs w:val="32"/>
        </w:rPr>
        <w:t>（信用办联系人：</w:t>
      </w:r>
      <w:r>
        <w:rPr>
          <w:rFonts w:hint="eastAsia" w:ascii="仿宋_GB2312" w:eastAsia="仿宋_GB2312"/>
          <w:sz w:val="32"/>
          <w:szCs w:val="32"/>
          <w:lang w:eastAsia="zh-CN"/>
        </w:rPr>
        <w:t>姚丽萍</w:t>
      </w:r>
      <w:r>
        <w:rPr>
          <w:rFonts w:hint="eastAsia" w:ascii="仿宋_GB2312" w:eastAsia="仿宋_GB2312"/>
          <w:sz w:val="32"/>
          <w:szCs w:val="32"/>
        </w:rPr>
        <w:t>，联系电话</w:t>
      </w:r>
      <w:r>
        <w:rPr>
          <w:rFonts w:ascii="仿宋_GB2312" w:eastAsia="仿宋_GB2312"/>
          <w:sz w:val="32"/>
          <w:szCs w:val="32"/>
        </w:rPr>
        <w:t>/</w:t>
      </w:r>
      <w:r>
        <w:rPr>
          <w:rFonts w:hint="eastAsia" w:ascii="仿宋_GB2312" w:eastAsia="仿宋_GB2312"/>
          <w:sz w:val="32"/>
          <w:szCs w:val="32"/>
        </w:rPr>
        <w:t>传真：</w:t>
      </w:r>
      <w:r>
        <w:rPr>
          <w:rFonts w:ascii="仿宋_GB2312" w:eastAsia="仿宋_GB2312"/>
          <w:sz w:val="32"/>
          <w:szCs w:val="32"/>
        </w:rPr>
        <w:t>2</w:t>
      </w:r>
      <w:r>
        <w:rPr>
          <w:rFonts w:hint="eastAsia" w:ascii="仿宋_GB2312" w:eastAsia="仿宋_GB2312"/>
          <w:sz w:val="32"/>
          <w:szCs w:val="32"/>
          <w:lang w:val="en-US" w:eastAsia="zh-CN"/>
        </w:rPr>
        <w:t>6863351</w:t>
      </w:r>
      <w:r>
        <w:rPr>
          <w:rFonts w:hint="eastAsia" w:ascii="仿宋_GB2312" w:eastAsia="仿宋_GB2312"/>
          <w:sz w:val="32"/>
          <w:szCs w:val="32"/>
        </w:rPr>
        <w:t>）</w:t>
      </w:r>
    </w:p>
    <w:p>
      <w:pPr>
        <w:spacing w:line="600" w:lineRule="exact"/>
        <w:jc w:val="both"/>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jc w:val="both"/>
        <w:rPr>
          <w:rFonts w:hint="eastAsia" w:ascii="楷体_GB2312" w:hAnsi="仿宋" w:eastAsia="楷体_GB2312" w:cs="仿宋"/>
          <w:color w:val="000000"/>
          <w:sz w:val="32"/>
          <w:szCs w:val="32"/>
        </w:rPr>
      </w:pPr>
      <w:bookmarkStart w:id="0" w:name="_GoBack"/>
      <w:bookmarkEnd w:id="0"/>
    </w:p>
    <w:p>
      <w:pPr>
        <w:pBdr>
          <w:top w:val="single" w:color="auto" w:sz="12" w:space="1"/>
          <w:bottom w:val="single" w:color="auto" w:sz="12" w:space="1"/>
          <w:between w:val="single" w:color="auto" w:sz="2" w:space="1"/>
        </w:pBdr>
        <w:spacing w:line="600" w:lineRule="exact"/>
        <w:jc w:val="left"/>
      </w:pPr>
      <w:r>
        <w:rPr>
          <w:rFonts w:hint="eastAsia" w:ascii="仿宋_GB2312" w:eastAsia="仿宋_GB2312"/>
          <w:sz w:val="32"/>
          <w:szCs w:val="32"/>
        </w:rPr>
        <w:t>罗源县发展和改革局</w:t>
      </w:r>
      <w:r>
        <w:rPr>
          <w:rFonts w:ascii="仿宋_GB2312" w:eastAsia="仿宋_GB2312"/>
          <w:sz w:val="32"/>
          <w:szCs w:val="32"/>
        </w:rPr>
        <w:t xml:space="preserve">      </w:t>
      </w: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color w:val="auto"/>
          <w:sz w:val="32"/>
          <w:szCs w:val="32"/>
        </w:rPr>
        <w:t>201</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1532D"/>
    <w:rsid w:val="2EF1532D"/>
    <w:rsid w:val="5C0906B8"/>
    <w:rsid w:val="706231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kern w:val="0"/>
      <w:sz w:val="18"/>
      <w:szCs w:val="18"/>
      <w:lang w:val="en-US" w:eastAsia="zh-CN" w:bidi="ar"/>
    </w:rPr>
  </w:style>
  <w:style w:type="character" w:default="1" w:styleId="5">
    <w:name w:val="Default Paragraph Font"/>
    <w:link w:val="6"/>
    <w:semiHidden/>
    <w:uiPriority w:val="0"/>
    <w:rPr>
      <w:szCs w:val="21"/>
    </w:rPr>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2 Char Char Char1 Char Char Char"/>
    <w:basedOn w:val="1"/>
    <w:link w:val="5"/>
    <w:qFormat/>
    <w:uiPriority w:val="0"/>
    <w:rPr>
      <w:szCs w:val="21"/>
    </w:rPr>
  </w:style>
  <w:style w:type="character" w:styleId="7">
    <w:name w:val="Strong"/>
    <w:basedOn w:val="5"/>
    <w:qFormat/>
    <w:uiPriority w:val="0"/>
    <w:rPr>
      <w:b/>
    </w:rPr>
  </w:style>
  <w:style w:type="character" w:styleId="8">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2018-08-10T00:10:00Z</dcterms:created>
  <dc:creator>Administrator</dc:creator>
  <cp:lastModifiedBy>deshine</cp:lastModifiedBy>
  <dcterms:modified xsi:type="dcterms:W3CDTF">2018-08-21T01:59:46Z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