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eastAsia="方正小标宋_GBK"/>
          <w:color w:val="FF0000"/>
          <w:w w:val="73"/>
          <w:sz w:val="56"/>
          <w:szCs w:val="56"/>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eastAsia="方正小标宋_GBK"/>
          <w:color w:val="FF0000"/>
          <w:w w:val="73"/>
          <w:sz w:val="56"/>
          <w:szCs w:val="56"/>
        </w:rPr>
      </w:pPr>
      <w:r>
        <w:rPr>
          <w:rFonts w:hint="eastAsia" w:ascii="方正小标宋_GBK" w:eastAsia="方正小标宋_GBK"/>
          <w:color w:val="FF0000"/>
          <w:w w:val="73"/>
          <w:sz w:val="56"/>
          <w:szCs w:val="56"/>
        </w:rPr>
        <w:t>罗源县</w:t>
      </w:r>
      <w:r>
        <w:rPr>
          <w:rFonts w:hint="eastAsia" w:ascii="方正小标宋_GBK" w:eastAsia="方正小标宋_GBK"/>
          <w:color w:val="FF0000"/>
          <w:w w:val="73"/>
          <w:sz w:val="56"/>
          <w:szCs w:val="56"/>
          <w:lang w:eastAsia="zh-CN"/>
        </w:rPr>
        <w:t>社会信用体系建设领导小组办公室</w:t>
      </w:r>
      <w:r>
        <w:rPr>
          <w:rFonts w:hint="eastAsia" w:ascii="方正小标宋_GBK" w:eastAsia="方正小标宋_GBK"/>
          <w:color w:val="FF0000"/>
          <w:w w:val="73"/>
          <w:sz w:val="56"/>
          <w:szCs w:val="56"/>
        </w:rPr>
        <w:t>文件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_GBK" w:eastAsia="方正小标宋_GBK"/>
          <w:color w:val="FF0000"/>
          <w:w w:val="73"/>
          <w:sz w:val="56"/>
          <w:szCs w:val="56"/>
        </w:rPr>
      </w:pPr>
    </w:p>
    <w:p>
      <w:pPr>
        <w:pStyle w:val="2"/>
        <w:keepNext w:val="0"/>
        <w:keepLines w:val="0"/>
        <w:pageBreakBefore w:val="0"/>
        <w:widowControl/>
        <w:kinsoku/>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rPr>
          <w:rStyle w:val="7"/>
          <w:rFonts w:ascii="仿宋_GB2312" w:hAnsi="仿宋" w:eastAsia="仿宋_GB2312" w:cs="仿宋"/>
          <w:b w:val="0"/>
          <w:bCs/>
          <w:color w:val="333333"/>
          <w:sz w:val="32"/>
          <w:szCs w:val="32"/>
          <w:lang w:bidi="ar"/>
        </w:rPr>
      </w:pPr>
      <w:r>
        <w:rPr>
          <w:rStyle w:val="7"/>
          <w:rFonts w:ascii="仿宋_GB2312" w:hAnsi="仿宋" w:eastAsia="仿宋_GB2312" w:cs="仿宋"/>
          <w:b w:val="0"/>
          <w:bCs/>
          <w:color w:val="333333"/>
          <w:sz w:val="32"/>
          <w:szCs w:val="32"/>
          <w:lang w:bidi="ar"/>
        </w:rPr>
        <w:t>罗</w:t>
      </w:r>
      <w:r>
        <w:rPr>
          <w:rStyle w:val="7"/>
          <w:rFonts w:hint="eastAsia" w:ascii="仿宋_GB2312" w:hAnsi="仿宋" w:eastAsia="仿宋_GB2312" w:cs="仿宋"/>
          <w:b w:val="0"/>
          <w:bCs/>
          <w:color w:val="333333"/>
          <w:sz w:val="32"/>
          <w:szCs w:val="32"/>
          <w:lang w:val="en-US" w:eastAsia="zh-CN" w:bidi="ar"/>
        </w:rPr>
        <w:t>发改信用</w:t>
      </w:r>
      <w:r>
        <w:rPr>
          <w:rStyle w:val="7"/>
          <w:rFonts w:ascii="仿宋_GB2312" w:hAnsi="仿宋" w:eastAsia="仿宋_GB2312" w:cs="仿宋"/>
          <w:b w:val="0"/>
          <w:bCs/>
          <w:color w:val="333333"/>
          <w:sz w:val="32"/>
          <w:szCs w:val="32"/>
          <w:lang w:bidi="ar"/>
        </w:rPr>
        <w:t>〔201</w:t>
      </w:r>
      <w:r>
        <w:rPr>
          <w:rStyle w:val="7"/>
          <w:rFonts w:hint="eastAsia" w:ascii="仿宋_GB2312" w:hAnsi="仿宋" w:eastAsia="仿宋_GB2312" w:cs="仿宋"/>
          <w:b w:val="0"/>
          <w:bCs/>
          <w:color w:val="333333"/>
          <w:sz w:val="32"/>
          <w:szCs w:val="32"/>
          <w:lang w:val="en-US" w:eastAsia="zh-CN" w:bidi="ar"/>
        </w:rPr>
        <w:t>8</w:t>
      </w:r>
      <w:r>
        <w:rPr>
          <w:rStyle w:val="7"/>
          <w:rFonts w:ascii="仿宋_GB2312" w:hAnsi="仿宋" w:eastAsia="仿宋_GB2312" w:cs="仿宋"/>
          <w:b w:val="0"/>
          <w:bCs/>
          <w:color w:val="333333"/>
          <w:sz w:val="32"/>
          <w:szCs w:val="32"/>
          <w:lang w:bidi="ar"/>
        </w:rPr>
        <w:t>〕</w:t>
      </w:r>
      <w:r>
        <w:rPr>
          <w:rStyle w:val="7"/>
          <w:rFonts w:hint="eastAsia" w:ascii="仿宋_GB2312" w:hAnsi="仿宋" w:eastAsia="仿宋_GB2312" w:cs="仿宋"/>
          <w:b w:val="0"/>
          <w:bCs/>
          <w:color w:val="333333"/>
          <w:sz w:val="32"/>
          <w:szCs w:val="32"/>
          <w:lang w:val="en-US" w:eastAsia="zh-CN" w:bidi="ar"/>
        </w:rPr>
        <w:t>6</w:t>
      </w:r>
      <w:r>
        <w:rPr>
          <w:rStyle w:val="7"/>
          <w:rFonts w:ascii="仿宋_GB2312" w:hAnsi="仿宋" w:eastAsia="仿宋_GB2312" w:cs="仿宋"/>
          <w:b w:val="0"/>
          <w:bCs/>
          <w:color w:val="333333"/>
          <w:sz w:val="32"/>
          <w:szCs w:val="32"/>
          <w:lang w:bidi="ar"/>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黑体" w:hAnsi="黑体" w:eastAsia="黑体"/>
          <w:sz w:val="44"/>
          <w:szCs w:val="44"/>
        </w:rPr>
      </w:pPr>
      <w:r>
        <w:rPr>
          <w:rFonts w:ascii="仿宋_GB2312" w:hAnsi="黑体"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111125</wp:posOffset>
                </wp:positionV>
                <wp:extent cx="5600700" cy="0"/>
                <wp:effectExtent l="0" t="8255" r="7620" b="37465"/>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508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pt;margin-top:8.75pt;height:0pt;width:441pt;z-index:251658240;mso-width-relative:page;mso-height-relative:page;" filled="f" stroked="t" coordsize="21600,21600" o:gfxdata="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CMMY1AAAAAkBAAAPAAAAAAAAAAEAIAAAACIAAABkcnMv&#10;ZG93bnJldi54bWxQSwECFAAUAAAACACHTuJAAf7JQs4BAACOAwAADgAAAAAAAAABACAAAAAjAQAA&#10;ZHJzL2Uyb0RvYy54bWxQSwUGAAAAAAYABgBZAQAAYwUAAAAA&#10;">
                <v:fill on="f" focussize="0,0"/>
                <v:stroke weight="4pt" color="#FF0000" joinstyle="round"/>
                <v:imagedata o:title=""/>
                <o:lock v:ext="edit" aspectratio="f"/>
              </v:line>
            </w:pict>
          </mc:Fallback>
        </mc:AlternateContent>
      </w:r>
    </w:p>
    <w:p>
      <w:pPr>
        <w:spacing w:line="640" w:lineRule="exact"/>
        <w:jc w:val="center"/>
        <w:rPr>
          <w:rStyle w:val="7"/>
          <w:rFonts w:hint="eastAsia" w:ascii="方正小标宋简体" w:hAnsi="仿宋" w:eastAsia="方正小标宋简体" w:cs="仿宋"/>
          <w:b w:val="0"/>
          <w:bCs/>
          <w:color w:val="000000"/>
          <w:kern w:val="0"/>
          <w:sz w:val="44"/>
          <w:szCs w:val="44"/>
          <w:lang w:eastAsia="zh-CN" w:bidi="ar"/>
        </w:rPr>
      </w:pPr>
      <w:r>
        <w:rPr>
          <w:rStyle w:val="7"/>
          <w:rFonts w:hint="eastAsia" w:ascii="方正小标宋简体" w:hAnsi="仿宋" w:eastAsia="方正小标宋简体" w:cs="仿宋"/>
          <w:b w:val="0"/>
          <w:bCs/>
          <w:color w:val="000000"/>
          <w:kern w:val="0"/>
          <w:sz w:val="44"/>
          <w:szCs w:val="44"/>
          <w:lang w:bidi="ar"/>
        </w:rPr>
        <w:t>罗源县社会信用体系建设领导小组办公室关于转发《</w:t>
      </w:r>
      <w:r>
        <w:rPr>
          <w:rStyle w:val="7"/>
          <w:rFonts w:hint="eastAsia" w:ascii="方正小标宋简体" w:hAnsi="仿宋" w:eastAsia="方正小标宋简体" w:cs="仿宋"/>
          <w:b w:val="0"/>
          <w:bCs/>
          <w:color w:val="000000"/>
          <w:kern w:val="0"/>
          <w:sz w:val="44"/>
          <w:szCs w:val="44"/>
          <w:lang w:eastAsia="zh-CN" w:bidi="ar"/>
        </w:rPr>
        <w:t>做好信用信息异议处理及</w:t>
      </w:r>
    </w:p>
    <w:p>
      <w:pPr>
        <w:spacing w:line="640" w:lineRule="exact"/>
        <w:jc w:val="center"/>
        <w:rPr>
          <w:rStyle w:val="7"/>
          <w:rFonts w:ascii="方正小标宋简体" w:hAnsi="仿宋" w:eastAsia="方正小标宋简体" w:cs="仿宋"/>
          <w:b w:val="0"/>
          <w:bCs/>
          <w:color w:val="000000"/>
          <w:kern w:val="0"/>
          <w:sz w:val="44"/>
          <w:szCs w:val="44"/>
          <w:lang w:bidi="ar"/>
        </w:rPr>
      </w:pPr>
      <w:r>
        <w:rPr>
          <w:rStyle w:val="7"/>
          <w:rFonts w:hint="eastAsia" w:ascii="方正小标宋简体" w:hAnsi="仿宋" w:eastAsia="方正小标宋简体" w:cs="仿宋"/>
          <w:b w:val="0"/>
          <w:bCs/>
          <w:color w:val="000000"/>
          <w:kern w:val="0"/>
          <w:sz w:val="44"/>
          <w:szCs w:val="44"/>
          <w:lang w:eastAsia="zh-CN" w:bidi="ar"/>
        </w:rPr>
        <w:t>信用恢复工作（试行）</w:t>
      </w:r>
      <w:r>
        <w:rPr>
          <w:rStyle w:val="7"/>
          <w:rFonts w:hint="eastAsia" w:ascii="方正小标宋简体" w:hAnsi="仿宋" w:eastAsia="方正小标宋简体" w:cs="仿宋"/>
          <w:b w:val="0"/>
          <w:bCs/>
          <w:color w:val="000000"/>
          <w:kern w:val="0"/>
          <w:sz w:val="44"/>
          <w:szCs w:val="44"/>
          <w:lang w:bidi="ar"/>
        </w:rPr>
        <w:t>》的通知</w:t>
      </w:r>
    </w:p>
    <w:p>
      <w:pPr>
        <w:rPr>
          <w:rFonts w:hint="eastAsia" w:ascii="仿宋_GB2312" w:eastAsia="仿宋_GB2312"/>
          <w:sz w:val="32"/>
          <w:szCs w:val="32"/>
        </w:rPr>
      </w:pPr>
    </w:p>
    <w:p>
      <w:pPr>
        <w:spacing w:line="58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各乡（镇）政府，县直有关单位：</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为贯彻落实《国务院关于建立完善守信联合激励和失信</w:t>
      </w:r>
      <w:r>
        <w:rPr>
          <w:rFonts w:hint="eastAsia" w:ascii="仿宋_GB2312" w:hAnsi="仿宋_GB2312" w:eastAsia="仿宋_GB2312" w:cs="仿宋_GB2312"/>
          <w:sz w:val="32"/>
          <w:szCs w:val="32"/>
          <w:lang w:eastAsia="zh-CN"/>
        </w:rPr>
        <w:t>联合惩戒制度加快推进社会诚信建设的指导意见》（国发〔</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33号）、《国家发展改革委办公厅关于进一步规范“信用中国”网站和地方信用门户网站行政处罚信息公示工作的通知》（发改办财金〔2017〕1171号）、《福州市公共信用信息管理暂行办法》（福州市人民政府令第74号）和《福州市人民政府办公厅关于印发福州市红黑名单管理暂行办法的通知》（榕政办〔2017〕317号）中关于信用信息异议处理及信息修复工作的有关要求，现将榕发改信用</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42号文件转发给你们，请你们根据文件要求，遵照执行。</w:t>
      </w: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eastAsia="zh-CN"/>
        </w:rPr>
        <w:t>福州市社会信用体系建设领导小组办公室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《关于做好信用信息异议处理及信用修复工作（试行）的通知》</w:t>
      </w:r>
    </w:p>
    <w:p>
      <w:pPr>
        <w:spacing w:line="580" w:lineRule="exact"/>
        <w:ind w:firstLine="640" w:firstLineChars="200"/>
        <w:jc w:val="right"/>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color w:val="auto"/>
          <w:sz w:val="32"/>
          <w:szCs w:val="32"/>
        </w:rPr>
      </w:pPr>
      <w:r>
        <w:rPr>
          <w:rFonts w:hint="eastAsia" w:ascii="仿宋_GB2312" w:eastAsia="仿宋_GB2312"/>
          <w:bCs/>
          <w:color w:val="auto"/>
          <w:sz w:val="32"/>
          <w:szCs w:val="32"/>
        </w:rPr>
        <w:t>罗源县社会信用体系建设领导小组办公室</w:t>
      </w:r>
    </w:p>
    <w:p>
      <w:pPr>
        <w:wordWrap w:val="0"/>
        <w:spacing w:line="580" w:lineRule="exact"/>
        <w:ind w:firstLine="640" w:firstLineChars="200"/>
        <w:jc w:val="right"/>
        <w:rPr>
          <w:rFonts w:hint="eastAsia" w:ascii="仿宋_GB2312" w:eastAsia="仿宋_GB2312"/>
          <w:bCs/>
          <w:color w:val="FF0000"/>
          <w:sz w:val="32"/>
          <w:szCs w:val="32"/>
        </w:rPr>
      </w:pPr>
      <w:r>
        <w:rPr>
          <w:rFonts w:hint="eastAsia" w:ascii="仿宋_GB2312" w:eastAsia="仿宋_GB2312"/>
          <w:bCs/>
          <w:color w:val="auto"/>
          <w:sz w:val="32"/>
          <w:szCs w:val="32"/>
          <w:lang w:eastAsia="zh-CN"/>
        </w:rPr>
        <w:t>2018年8月</w:t>
      </w:r>
      <w:r>
        <w:rPr>
          <w:rFonts w:hint="eastAsia" w:ascii="仿宋_GB2312" w:eastAsia="仿宋_GB2312"/>
          <w:bCs/>
          <w:color w:val="auto"/>
          <w:sz w:val="32"/>
          <w:szCs w:val="32"/>
          <w:lang w:val="en-US" w:eastAsia="zh-CN"/>
        </w:rPr>
        <w:t>21</w:t>
      </w:r>
      <w:r>
        <w:rPr>
          <w:rFonts w:hint="eastAsia" w:ascii="仿宋_GB2312" w:eastAsia="仿宋_GB2312"/>
          <w:bCs/>
          <w:color w:val="auto"/>
          <w:sz w:val="32"/>
          <w:szCs w:val="32"/>
        </w:rPr>
        <w:t xml:space="preserve">日  </w:t>
      </w:r>
    </w:p>
    <w:p>
      <w:pPr>
        <w:spacing w:line="580" w:lineRule="exact"/>
        <w:ind w:firstLine="640" w:firstLineChars="200"/>
        <w:jc w:val="right"/>
        <w:rPr>
          <w:rFonts w:hint="eastAsia" w:ascii="仿宋_GB2312" w:eastAsia="仿宋_GB2312"/>
          <w:bCs/>
          <w:sz w:val="32"/>
          <w:szCs w:val="32"/>
        </w:rPr>
      </w:pPr>
    </w:p>
    <w:p>
      <w:pPr>
        <w:spacing w:line="580" w:lineRule="exact"/>
        <w:ind w:firstLine="640" w:firstLineChars="200"/>
        <w:jc w:val="right"/>
        <w:rPr>
          <w:rFonts w:hint="eastAsia" w:ascii="仿宋_GB2312" w:eastAsia="仿宋_GB2312"/>
          <w:bCs/>
          <w:sz w:val="32"/>
          <w:szCs w:val="32"/>
        </w:rPr>
      </w:pPr>
    </w:p>
    <w:p>
      <w:pPr>
        <w:spacing w:line="580" w:lineRule="exact"/>
        <w:jc w:val="center"/>
        <w:rPr>
          <w:rFonts w:ascii="仿宋_GB2312" w:eastAsia="仿宋_GB2312"/>
          <w:sz w:val="32"/>
          <w:szCs w:val="32"/>
        </w:rPr>
      </w:pPr>
      <w:r>
        <w:rPr>
          <w:rFonts w:hint="eastAsia" w:ascii="仿宋_GB2312" w:eastAsia="仿宋_GB2312"/>
          <w:sz w:val="32"/>
          <w:szCs w:val="32"/>
        </w:rPr>
        <w:t>（信用办联系人：</w:t>
      </w:r>
      <w:r>
        <w:rPr>
          <w:rFonts w:hint="eastAsia" w:ascii="仿宋_GB2312" w:eastAsia="仿宋_GB2312"/>
          <w:sz w:val="32"/>
          <w:szCs w:val="32"/>
          <w:lang w:eastAsia="zh-CN"/>
        </w:rPr>
        <w:t>姚丽萍</w:t>
      </w:r>
      <w:r>
        <w:rPr>
          <w:rFonts w:hint="eastAsia" w:ascii="仿宋_GB2312" w:eastAsia="仿宋_GB2312"/>
          <w:sz w:val="32"/>
          <w:szCs w:val="32"/>
        </w:rPr>
        <w:t>，联系电话：</w:t>
      </w:r>
      <w:r>
        <w:rPr>
          <w:rFonts w:ascii="仿宋_GB2312" w:eastAsia="仿宋_GB2312"/>
          <w:sz w:val="32"/>
          <w:szCs w:val="32"/>
        </w:rPr>
        <w:t>2</w:t>
      </w:r>
      <w:r>
        <w:rPr>
          <w:rFonts w:hint="eastAsia" w:ascii="仿宋_GB2312" w:eastAsia="仿宋_GB2312"/>
          <w:sz w:val="32"/>
          <w:szCs w:val="32"/>
          <w:lang w:val="en-US" w:eastAsia="zh-CN"/>
        </w:rPr>
        <w:t>6863351</w:t>
      </w:r>
      <w:r>
        <w:rPr>
          <w:rFonts w:hint="eastAsia" w:ascii="仿宋_GB2312" w:eastAsia="仿宋_GB2312"/>
          <w:sz w:val="32"/>
          <w:szCs w:val="32"/>
        </w:rPr>
        <w:t>）</w:t>
      </w:r>
    </w:p>
    <w:p>
      <w:pPr>
        <w:spacing w:line="600" w:lineRule="exact"/>
        <w:jc w:val="both"/>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ind w:firstLine="1280" w:firstLineChars="400"/>
        <w:jc w:val="right"/>
        <w:rPr>
          <w:rFonts w:hint="eastAsia" w:ascii="楷体_GB2312" w:hAnsi="仿宋" w:eastAsia="楷体_GB2312" w:cs="仿宋"/>
          <w:color w:val="000000"/>
          <w:sz w:val="32"/>
          <w:szCs w:val="32"/>
        </w:rPr>
      </w:pPr>
    </w:p>
    <w:p>
      <w:pPr>
        <w:spacing w:line="600" w:lineRule="exact"/>
        <w:jc w:val="both"/>
        <w:rPr>
          <w:rFonts w:hint="eastAsia" w:ascii="楷体_GB2312" w:hAnsi="仿宋" w:eastAsia="楷体_GB2312" w:cs="仿宋"/>
          <w:color w:val="000000"/>
          <w:sz w:val="32"/>
          <w:szCs w:val="32"/>
        </w:rPr>
      </w:pPr>
    </w:p>
    <w:p>
      <w:pPr>
        <w:pBdr>
          <w:top w:val="single" w:color="auto" w:sz="12" w:space="1"/>
          <w:bottom w:val="single" w:color="auto" w:sz="12" w:space="1"/>
          <w:between w:val="single" w:color="auto" w:sz="2" w:space="1"/>
        </w:pBdr>
        <w:spacing w:line="600" w:lineRule="exact"/>
        <w:jc w:val="left"/>
      </w:pPr>
      <w:r>
        <w:rPr>
          <w:rFonts w:hint="eastAsia" w:ascii="仿宋_GB2312" w:eastAsia="仿宋_GB2312"/>
          <w:sz w:val="32"/>
          <w:szCs w:val="32"/>
        </w:rPr>
        <w:t>罗源县发展和改革局</w:t>
      </w:r>
      <w:r>
        <w:rPr>
          <w:rFonts w:ascii="仿宋_GB2312" w:eastAsia="仿宋_GB2312"/>
          <w:sz w:val="32"/>
          <w:szCs w:val="32"/>
        </w:rPr>
        <w:t xml:space="preserve">      </w:t>
      </w: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color w:val="auto"/>
          <w:sz w:val="32"/>
          <w:szCs w:val="32"/>
        </w:rPr>
        <w:t>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21</w:t>
      </w:r>
      <w:bookmarkStart w:id="0" w:name="_GoBack"/>
      <w:bookmarkEnd w:id="0"/>
      <w:r>
        <w:rPr>
          <w:rFonts w:hint="eastAsia" w:ascii="仿宋_GB2312" w:eastAsia="仿宋_GB2312"/>
          <w:color w:val="auto"/>
          <w:sz w:val="32"/>
          <w:szCs w:val="32"/>
        </w:rPr>
        <w:t>日印发</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sz w:val="28"/>
        <w:szCs w:val="28"/>
      </w:rPr>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003D1"/>
    <w:rsid w:val="01C31B6F"/>
    <w:rsid w:val="0FF05513"/>
    <w:rsid w:val="1C091144"/>
    <w:rsid w:val="1F4003D1"/>
    <w:rsid w:val="3E3A1CD7"/>
    <w:rsid w:val="439C581E"/>
    <w:rsid w:val="4A8110A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kern w:val="0"/>
      <w:sz w:val="18"/>
      <w:szCs w:val="18"/>
      <w:lang w:val="en-US" w:eastAsia="zh-CN" w:bidi="ar"/>
    </w:rPr>
  </w:style>
  <w:style w:type="character" w:default="1" w:styleId="5">
    <w:name w:val="Default Paragraph Font"/>
    <w:link w:val="6"/>
    <w:semiHidden/>
    <w:uiPriority w:val="0"/>
    <w:rPr>
      <w:szCs w:val="21"/>
    </w:rPr>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 Char2 Char Char Char1 Char Char Char"/>
    <w:basedOn w:val="1"/>
    <w:link w:val="5"/>
    <w:qFormat/>
    <w:uiPriority w:val="0"/>
    <w:rPr>
      <w:szCs w:val="21"/>
    </w:rPr>
  </w:style>
  <w:style w:type="character" w:styleId="7">
    <w:name w:val="Strong"/>
    <w:basedOn w:val="5"/>
    <w:qFormat/>
    <w:uiPriority w:val="0"/>
    <w:rPr>
      <w:b/>
    </w:rPr>
  </w:style>
  <w:style w:type="character" w:styleId="8">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2018-08-21T02:45:00Z</dcterms:created>
  <dc:creator>Administrator</dc:creator>
  <cp:lastModifiedBy>deshine</cp:lastModifiedBy>
  <cp:lastPrinted>2018-08-24T09:41:38Z</cp:lastPrinted>
  <dcterms:modified xsi:type="dcterms:W3CDTF">2018-08-24T09:41:57Z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