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Style w:val="7"/>
          <w:rFonts w:ascii="仿宋_GB2312" w:hAnsi="仿宋" w:eastAsia="仿宋_GB2312" w:cs="仿宋"/>
          <w:b w:val="0"/>
          <w:bCs/>
          <w:color w:val="333333"/>
          <w:sz w:val="32"/>
          <w:szCs w:val="32"/>
          <w:lang w:bidi="ar"/>
        </w:rPr>
      </w:pPr>
      <w:r>
        <w:rPr>
          <w:rFonts w:hint="eastAsia" w:ascii="方正小标宋简体" w:hAnsi="方正小标宋简体" w:eastAsia="方正小标宋简体" w:cs="方正小标宋简体"/>
          <w:b w:val="0"/>
          <w:bCs/>
          <w:color w:val="FF0000"/>
          <w:spacing w:val="-6"/>
          <w:w w:val="51"/>
          <w:sz w:val="84"/>
          <w:szCs w:val="84"/>
        </w:rPr>
        <w:t>罗源县</w:t>
      </w:r>
      <w:r>
        <w:rPr>
          <w:rFonts w:hint="eastAsia" w:ascii="方正小标宋简体" w:hAnsi="方正小标宋简体" w:eastAsia="方正小标宋简体" w:cs="方正小标宋简体"/>
          <w:b w:val="0"/>
          <w:bCs/>
          <w:color w:val="FF0000"/>
          <w:spacing w:val="-6"/>
          <w:w w:val="51"/>
          <w:sz w:val="84"/>
          <w:szCs w:val="84"/>
          <w:lang w:eastAsia="zh-CN"/>
        </w:rPr>
        <w:t>社会信用体系建设领导小组办公室文件</w:t>
      </w:r>
    </w:p>
    <w:p>
      <w:pPr>
        <w:pStyle w:val="2"/>
        <w:keepNext w:val="0"/>
        <w:keepLines w:val="0"/>
        <w:pageBreakBefore w:val="0"/>
        <w:widowControl/>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Style w:val="7"/>
          <w:rFonts w:ascii="仿宋_GB2312" w:hAnsi="仿宋" w:eastAsia="仿宋_GB2312" w:cs="仿宋"/>
          <w:b w:val="0"/>
          <w:bCs/>
          <w:color w:val="333333"/>
          <w:sz w:val="32"/>
          <w:szCs w:val="32"/>
          <w:lang w:bidi="ar"/>
        </w:rPr>
      </w:pPr>
    </w:p>
    <w:p>
      <w:pPr>
        <w:pStyle w:val="2"/>
        <w:keepNext w:val="0"/>
        <w:keepLines w:val="0"/>
        <w:pageBreakBefore w:val="0"/>
        <w:widowControl/>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Style w:val="7"/>
          <w:rFonts w:ascii="仿宋_GB2312" w:hAnsi="仿宋" w:eastAsia="仿宋_GB2312" w:cs="仿宋"/>
          <w:b w:val="0"/>
          <w:bCs/>
          <w:color w:val="333333"/>
          <w:sz w:val="32"/>
          <w:szCs w:val="32"/>
          <w:lang w:bidi="ar"/>
        </w:rPr>
      </w:pPr>
      <w:r>
        <w:rPr>
          <w:rStyle w:val="7"/>
          <w:rFonts w:ascii="仿宋_GB2312" w:hAnsi="仿宋" w:eastAsia="仿宋_GB2312" w:cs="仿宋"/>
          <w:b w:val="0"/>
          <w:bCs/>
          <w:color w:val="333333"/>
          <w:sz w:val="32"/>
          <w:szCs w:val="32"/>
          <w:lang w:bidi="ar"/>
        </w:rPr>
        <w:t>罗</w:t>
      </w:r>
      <w:r>
        <w:rPr>
          <w:rStyle w:val="7"/>
          <w:rFonts w:hint="eastAsia" w:ascii="仿宋_GB2312" w:hAnsi="仿宋" w:eastAsia="仿宋_GB2312" w:cs="仿宋"/>
          <w:b w:val="0"/>
          <w:bCs/>
          <w:color w:val="333333"/>
          <w:sz w:val="32"/>
          <w:szCs w:val="32"/>
          <w:lang w:val="en-US" w:eastAsia="zh-CN" w:bidi="ar"/>
        </w:rPr>
        <w:t>发改信用</w:t>
      </w:r>
      <w:r>
        <w:rPr>
          <w:rStyle w:val="7"/>
          <w:rFonts w:ascii="仿宋_GB2312" w:hAnsi="仿宋" w:eastAsia="仿宋_GB2312" w:cs="仿宋"/>
          <w:b w:val="0"/>
          <w:bCs/>
          <w:color w:val="333333"/>
          <w:sz w:val="32"/>
          <w:szCs w:val="32"/>
          <w:lang w:bidi="ar"/>
        </w:rPr>
        <w:t>〔201</w:t>
      </w:r>
      <w:r>
        <w:rPr>
          <w:rStyle w:val="7"/>
          <w:rFonts w:hint="eastAsia" w:ascii="仿宋_GB2312" w:hAnsi="仿宋" w:eastAsia="仿宋_GB2312" w:cs="仿宋"/>
          <w:b w:val="0"/>
          <w:bCs/>
          <w:color w:val="333333"/>
          <w:sz w:val="32"/>
          <w:szCs w:val="32"/>
          <w:lang w:val="en-US" w:eastAsia="zh-CN" w:bidi="ar"/>
        </w:rPr>
        <w:t>8</w:t>
      </w:r>
      <w:r>
        <w:rPr>
          <w:rStyle w:val="7"/>
          <w:rFonts w:ascii="仿宋_GB2312" w:hAnsi="仿宋" w:eastAsia="仿宋_GB2312" w:cs="仿宋"/>
          <w:b w:val="0"/>
          <w:bCs/>
          <w:color w:val="333333"/>
          <w:sz w:val="32"/>
          <w:szCs w:val="32"/>
          <w:lang w:bidi="ar"/>
        </w:rPr>
        <w:t>〕</w:t>
      </w:r>
      <w:r>
        <w:rPr>
          <w:rStyle w:val="7"/>
          <w:rFonts w:hint="eastAsia" w:ascii="仿宋_GB2312" w:hAnsi="仿宋" w:eastAsia="仿宋_GB2312" w:cs="仿宋"/>
          <w:b w:val="0"/>
          <w:bCs/>
          <w:color w:val="333333"/>
          <w:sz w:val="32"/>
          <w:szCs w:val="32"/>
          <w:lang w:val="en-US" w:eastAsia="zh-CN" w:bidi="ar"/>
        </w:rPr>
        <w:t>9</w:t>
      </w:r>
      <w:r>
        <w:rPr>
          <w:rStyle w:val="7"/>
          <w:rFonts w:ascii="仿宋_GB2312" w:hAnsi="仿宋" w:eastAsia="仿宋_GB2312" w:cs="仿宋"/>
          <w:b w:val="0"/>
          <w:bCs/>
          <w:color w:val="333333"/>
          <w:sz w:val="32"/>
          <w:szCs w:val="32"/>
          <w:lang w:bidi="ar"/>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sz w:val="44"/>
          <w:szCs w:val="44"/>
        </w:rPr>
      </w:pPr>
      <w:r>
        <w:rPr>
          <w:rFonts w:ascii="仿宋_GB2312" w:hAnsi="黑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111125</wp:posOffset>
                </wp:positionV>
                <wp:extent cx="5600700" cy="0"/>
                <wp:effectExtent l="0" t="8255" r="7620" b="37465"/>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pt;margin-top:8.75pt;height:0pt;width:441pt;z-index:251658240;mso-width-relative:page;mso-height-relative:page;" filled="f" stroked="t" coordsize="21600,21600" o:gfxdata="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MMY1AAAAAkBAAAPAAAAAAAAAAEAIAAAACIAAABkcnMv&#10;ZG93bnJldi54bWxQSwECFAAUAAAACACHTuJAAf7JQs4BAACOAwAADgAAAAAAAAABACAAAAAjAQAA&#10;ZHJzL2Uyb0RvYy54bWxQSwUGAAAAAAYABgBZAQAAYwUAAAAA&#10;">
                <v:fill on="f" focussize="0,0"/>
                <v:stroke weight="4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罗源县社会信用体系建设领导小组办公室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关于转发国家发展改革委办</w:t>
      </w:r>
      <w:bookmarkStart w:id="0" w:name="_GoBack"/>
      <w:bookmarkEnd w:id="0"/>
      <w:r>
        <w:rPr>
          <w:rFonts w:hint="eastAsia" w:ascii="方正小标宋简体" w:hAnsi="方正小标宋简体" w:eastAsia="方正小标宋简体" w:cs="方正小标宋简体"/>
          <w:sz w:val="44"/>
          <w:szCs w:val="44"/>
          <w:lang w:eastAsia="zh-CN"/>
        </w:rPr>
        <w:t>公厅</w:t>
      </w:r>
      <w:r>
        <w:rPr>
          <w:rFonts w:hint="eastAsia" w:ascii="方正小标宋简体" w:hAnsi="方正小标宋简体" w:eastAsia="方正小标宋简体" w:cs="方正小标宋简体"/>
          <w:sz w:val="44"/>
          <w:szCs w:val="44"/>
          <w:lang w:val="en-US" w:eastAsia="zh-CN"/>
        </w:rPr>
        <w:t xml:space="preserve"> 人民银行办公厅关于对信用主体加强信用监管的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各乡（镇）政府，县直有关单位，开发区管委会：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全面贯彻党的十九大和十九届二中、三中全会精神，以习近平新时代中国特色社会主义思想为指导，落实党中央、国务院关于加强社会信用体系建设的决策部署，加快构建以信用为核心的新型市场监管机制，根据《国务院关于印发社会信用体系建设规划纲要（2014-2020年）的通知》（国发〔2014〕21号）、《国务院关于建立完善守信联合激励和失信联合惩戒制度加快推进社会诚信建设的指导意见》（国发〔2016〕33号）和《国家发改委 人民银行关于加强和规范守信联合激励和失信联合惩戒对象名单管理工作的指导意见》（发改财金规〔2017〕1798号）等文件要求，国家发展和改革委办公厅、人民银行办公厅联合引发了《关于对失信主体加强信用监管的通知》（发改办财金〔2018〕893号），福建省发展和改革委员会、人民银行福州中心支行联合转发了此份通知。现转发给你们，请各单位严格按照文件要求，认真抓好落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失信主体的认定标准、认定程序等按照《国家发改委 人民银行关于加强和规范守信联合激励和失信联合惩戒对象名单管理工作的指导意见》（发改财金规〔2017〕1798号）等规范性文件办理，相关文件在“信用福州（福建福州）”网站的政策法规栏目里查询下载。</w:t>
      </w:r>
    </w:p>
    <w:p>
      <w:pPr>
        <w:ind w:firstLine="640" w:firstLineChars="200"/>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800" w:leftChars="400" w:hanging="960" w:hangingChars="3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附件：国家发展改革委办公厅 人民银行办公厅</w:t>
      </w:r>
    </w:p>
    <w:p>
      <w:pPr>
        <w:keepNext w:val="0"/>
        <w:keepLines w:val="0"/>
        <w:pageBreakBefore w:val="0"/>
        <w:widowControl w:val="0"/>
        <w:kinsoku/>
        <w:wordWrap/>
        <w:overflowPunct/>
        <w:topLinePunct w:val="0"/>
        <w:autoSpaceDE/>
        <w:autoSpaceDN/>
        <w:bidi w:val="0"/>
        <w:adjustRightInd/>
        <w:snapToGrid/>
        <w:ind w:left="1916" w:leftChars="760" w:hanging="320" w:hangingChars="1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《关于对失信主体加强信用监管的通知》（发改办财金〔2018〕893号）</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color w:val="auto"/>
          <w:sz w:val="32"/>
          <w:szCs w:val="32"/>
        </w:rPr>
      </w:pPr>
      <w:r>
        <w:rPr>
          <w:rFonts w:hint="eastAsia" w:ascii="仿宋_GB2312" w:eastAsia="仿宋_GB2312"/>
          <w:bCs/>
          <w:color w:val="auto"/>
          <w:sz w:val="32"/>
          <w:szCs w:val="32"/>
        </w:rPr>
        <w:t>罗源县社会信用体系建设领导小组办公室</w:t>
      </w:r>
    </w:p>
    <w:p>
      <w:pPr>
        <w:wordWrap w:val="0"/>
        <w:spacing w:line="580" w:lineRule="exact"/>
        <w:ind w:firstLine="640" w:firstLineChars="200"/>
        <w:jc w:val="right"/>
        <w:rPr>
          <w:rFonts w:hint="eastAsia" w:ascii="仿宋_GB2312" w:eastAsia="仿宋_GB2312"/>
          <w:bCs/>
          <w:sz w:val="32"/>
          <w:szCs w:val="32"/>
        </w:rPr>
      </w:pPr>
      <w:r>
        <w:rPr>
          <w:rFonts w:hint="eastAsia" w:ascii="仿宋_GB2312" w:eastAsia="仿宋_GB2312"/>
          <w:bCs/>
          <w:color w:val="auto"/>
          <w:sz w:val="32"/>
          <w:szCs w:val="32"/>
          <w:lang w:eastAsia="zh-CN"/>
        </w:rPr>
        <w:t>2018年</w:t>
      </w:r>
      <w:r>
        <w:rPr>
          <w:rFonts w:hint="eastAsia" w:ascii="仿宋_GB2312" w:eastAsia="仿宋_GB2312"/>
          <w:bCs/>
          <w:color w:val="auto"/>
          <w:sz w:val="32"/>
          <w:szCs w:val="32"/>
          <w:lang w:val="en-US" w:eastAsia="zh-CN"/>
        </w:rPr>
        <w:t>10</w:t>
      </w:r>
      <w:r>
        <w:rPr>
          <w:rFonts w:hint="eastAsia" w:ascii="仿宋_GB2312" w:eastAsia="仿宋_GB2312"/>
          <w:bCs/>
          <w:color w:val="auto"/>
          <w:sz w:val="32"/>
          <w:szCs w:val="32"/>
          <w:lang w:eastAsia="zh-CN"/>
        </w:rPr>
        <w:t>月</w:t>
      </w:r>
      <w:r>
        <w:rPr>
          <w:rFonts w:hint="eastAsia" w:ascii="仿宋_GB2312" w:eastAsia="仿宋_GB2312"/>
          <w:bCs/>
          <w:color w:val="auto"/>
          <w:sz w:val="32"/>
          <w:szCs w:val="32"/>
          <w:lang w:val="en-US" w:eastAsia="zh-CN"/>
        </w:rPr>
        <w:t>12</w:t>
      </w:r>
      <w:r>
        <w:rPr>
          <w:rFonts w:hint="eastAsia" w:ascii="仿宋_GB2312" w:eastAsia="仿宋_GB2312"/>
          <w:bCs/>
          <w:color w:val="auto"/>
          <w:sz w:val="32"/>
          <w:szCs w:val="32"/>
        </w:rPr>
        <w:t xml:space="preserve">日  </w:t>
      </w:r>
    </w:p>
    <w:p>
      <w:pPr>
        <w:spacing w:line="580" w:lineRule="exact"/>
        <w:ind w:firstLine="640" w:firstLineChars="200"/>
        <w:jc w:val="right"/>
        <w:rPr>
          <w:rFonts w:hint="eastAsia" w:ascii="仿宋_GB2312" w:eastAsia="仿宋_GB2312"/>
          <w:bCs/>
          <w:sz w:val="32"/>
          <w:szCs w:val="32"/>
        </w:rPr>
      </w:pPr>
    </w:p>
    <w:p>
      <w:pPr>
        <w:spacing w:line="580" w:lineRule="exact"/>
        <w:jc w:val="center"/>
        <w:rPr>
          <w:rFonts w:hint="eastAsia" w:ascii="仿宋_GB2312" w:eastAsia="仿宋_GB2312"/>
          <w:sz w:val="32"/>
          <w:szCs w:val="32"/>
          <w:lang w:val="en-US" w:eastAsia="zh-CN"/>
        </w:rPr>
      </w:pPr>
      <w:r>
        <w:rPr>
          <w:rFonts w:hint="eastAsia" w:ascii="仿宋_GB2312" w:eastAsia="仿宋_GB2312"/>
          <w:sz w:val="32"/>
          <w:szCs w:val="32"/>
        </w:rPr>
        <w:t>（信用办联系人：</w:t>
      </w:r>
      <w:r>
        <w:rPr>
          <w:rFonts w:hint="eastAsia" w:ascii="仿宋_GB2312" w:eastAsia="仿宋_GB2312"/>
          <w:sz w:val="32"/>
          <w:szCs w:val="32"/>
          <w:lang w:eastAsia="zh-CN"/>
        </w:rPr>
        <w:t>张莹</w:t>
      </w:r>
      <w:r>
        <w:rPr>
          <w:rFonts w:hint="eastAsia" w:ascii="仿宋_GB2312" w:eastAsia="仿宋_GB2312"/>
          <w:sz w:val="32"/>
          <w:szCs w:val="32"/>
        </w:rPr>
        <w:t>，联系电话：</w:t>
      </w:r>
      <w:r>
        <w:rPr>
          <w:rFonts w:ascii="仿宋_GB2312" w:eastAsia="仿宋_GB2312"/>
          <w:sz w:val="32"/>
          <w:szCs w:val="32"/>
        </w:rPr>
        <w:t>2</w:t>
      </w:r>
      <w:r>
        <w:rPr>
          <w:rFonts w:hint="eastAsia" w:ascii="仿宋_GB2312" w:eastAsia="仿宋_GB2312"/>
          <w:sz w:val="32"/>
          <w:szCs w:val="32"/>
          <w:lang w:val="en-US" w:eastAsia="zh-CN"/>
        </w:rPr>
        <w:t>6863351，</w:t>
      </w:r>
    </w:p>
    <w:p>
      <w:pPr>
        <w:spacing w:line="580" w:lineRule="exact"/>
        <w:jc w:val="center"/>
        <w:rPr>
          <w:rFonts w:hint="eastAsia" w:ascii="楷体_GB2312" w:hAnsi="仿宋" w:eastAsia="楷体_GB2312" w:cs="仿宋"/>
          <w:color w:val="000000"/>
          <w:sz w:val="32"/>
          <w:szCs w:val="32"/>
        </w:rPr>
      </w:pPr>
      <w:r>
        <w:rPr>
          <w:rFonts w:hint="eastAsia" w:ascii="仿宋_GB2312" w:eastAsia="仿宋_GB2312"/>
          <w:sz w:val="32"/>
          <w:szCs w:val="32"/>
          <w:lang w:val="en-US" w:eastAsia="zh-CN"/>
        </w:rPr>
        <w:t>邮箱：lyxxyb2017@163.com</w:t>
      </w:r>
      <w:r>
        <w:rPr>
          <w:rFonts w:hint="eastAsia" w:ascii="仿宋_GB2312" w:eastAsia="仿宋_GB2312"/>
          <w:sz w:val="32"/>
          <w:szCs w:val="32"/>
        </w:rPr>
        <w:t>）</w:t>
      </w:r>
    </w:p>
    <w:p>
      <w:pPr>
        <w:spacing w:line="600" w:lineRule="exact"/>
        <w:jc w:val="both"/>
        <w:rPr>
          <w:rFonts w:hint="eastAsia" w:ascii="楷体_GB2312" w:hAnsi="仿宋" w:eastAsia="楷体_GB2312" w:cs="仿宋"/>
          <w:color w:val="000000"/>
          <w:sz w:val="32"/>
          <w:szCs w:val="32"/>
        </w:rPr>
      </w:pPr>
    </w:p>
    <w:p>
      <w:pPr>
        <w:pBdr>
          <w:top w:val="single" w:color="auto" w:sz="12" w:space="1"/>
          <w:bottom w:val="single" w:color="auto" w:sz="12" w:space="1"/>
          <w:between w:val="single" w:color="auto" w:sz="2" w:space="1"/>
        </w:pBdr>
        <w:spacing w:line="600" w:lineRule="exact"/>
        <w:jc w:val="left"/>
      </w:pPr>
      <w:r>
        <w:rPr>
          <w:rFonts w:hint="eastAsia" w:ascii="仿宋_GB2312" w:eastAsia="仿宋_GB2312"/>
          <w:sz w:val="32"/>
          <w:szCs w:val="32"/>
        </w:rPr>
        <w:t>罗源县发展和改革局</w:t>
      </w:r>
      <w:r>
        <w:rPr>
          <w:rFonts w:ascii="仿宋_GB2312" w:eastAsia="仿宋_GB2312"/>
          <w:sz w:val="32"/>
          <w:szCs w:val="32"/>
        </w:rPr>
        <w:t xml:space="preserve">      </w:t>
      </w: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color w:val="auto"/>
          <w:sz w:val="32"/>
          <w:szCs w:val="32"/>
        </w:rPr>
        <w:t>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1532D"/>
    <w:rsid w:val="2C5561FA"/>
    <w:rsid w:val="2EF1532D"/>
    <w:rsid w:val="70623158"/>
    <w:rsid w:val="72A04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kern w:val="0"/>
      <w:sz w:val="18"/>
      <w:szCs w:val="18"/>
      <w:lang w:val="en-US" w:eastAsia="zh-CN" w:bidi="ar"/>
    </w:rPr>
  </w:style>
  <w:style w:type="character" w:default="1" w:styleId="5">
    <w:name w:val="Default Paragraph Font"/>
    <w:link w:val="6"/>
    <w:semiHidden/>
    <w:uiPriority w:val="0"/>
    <w:rPr>
      <w:szCs w:val="21"/>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2 Char Char Char1 Char Char Char"/>
    <w:basedOn w:val="1"/>
    <w:link w:val="5"/>
    <w:qFormat/>
    <w:uiPriority w:val="0"/>
    <w:rPr>
      <w:szCs w:val="21"/>
    </w:rPr>
  </w:style>
  <w:style w:type="character" w:styleId="7">
    <w:name w:val="Strong"/>
    <w:basedOn w:val="5"/>
    <w:qFormat/>
    <w:uiPriority w:val="0"/>
    <w:rPr>
      <w:b/>
    </w:rPr>
  </w:style>
  <w:style w:type="character" w:styleId="8">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2018-08-10T00:10:00Z</dcterms:created>
  <dc:creator>Administrator</dc:creator>
  <cp:lastModifiedBy>Administrator</cp:lastModifiedBy>
  <cp:lastPrinted>2018-10-12T03:08:29Z</cp:lastPrinted>
  <dcterms:modified xsi:type="dcterms:W3CDTF">2018-10-12T03:54:14Z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