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color w:val="000000"/>
          <w:sz w:val="44"/>
          <w:szCs w:val="44"/>
        </w:rPr>
        <w:t>证明事项清单</w:t>
      </w:r>
    </w:p>
    <w:p/>
    <w:tbl>
      <w:tblPr>
        <w:tblStyle w:val="4"/>
        <w:tblW w:w="13116" w:type="dxa"/>
        <w:tblInd w:w="-5" w:type="dxa"/>
        <w:tblLayout w:type="fixed"/>
        <w:tblCellMar>
          <w:top w:w="15" w:type="dxa"/>
          <w:left w:w="15" w:type="dxa"/>
          <w:bottom w:w="15" w:type="dxa"/>
          <w:right w:w="15" w:type="dxa"/>
        </w:tblCellMar>
      </w:tblPr>
      <w:tblGrid>
        <w:gridCol w:w="353"/>
        <w:gridCol w:w="692"/>
        <w:gridCol w:w="765"/>
        <w:gridCol w:w="720"/>
        <w:gridCol w:w="1422"/>
        <w:gridCol w:w="5057"/>
        <w:gridCol w:w="934"/>
        <w:gridCol w:w="3173"/>
      </w:tblGrid>
      <w:tr>
        <w:tblPrEx>
          <w:tblCellMar>
            <w:top w:w="15" w:type="dxa"/>
            <w:left w:w="15" w:type="dxa"/>
            <w:bottom w:w="15" w:type="dxa"/>
            <w:right w:w="15" w:type="dxa"/>
          </w:tblCellMar>
        </w:tblPrEx>
        <w:trPr>
          <w:trHeight w:val="934"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序号</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事项名称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子项</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证明事项</w:t>
            </w:r>
          </w:p>
        </w:tc>
        <w:tc>
          <w:tcPr>
            <w:tcW w:w="5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法律法规依据</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开具单位</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办理指南</w:t>
            </w:r>
          </w:p>
        </w:tc>
      </w:tr>
      <w:tr>
        <w:tblPrEx>
          <w:tblCellMar>
            <w:top w:w="15" w:type="dxa"/>
            <w:left w:w="15" w:type="dxa"/>
            <w:bottom w:w="15" w:type="dxa"/>
            <w:right w:w="15" w:type="dxa"/>
          </w:tblCellMar>
        </w:tblPrEx>
        <w:trPr>
          <w:trHeight w:val="2124"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p>
            <w:pPr>
              <w:widowControl/>
              <w:jc w:val="center"/>
              <w:textAlignment w:val="center"/>
              <w:rPr>
                <w:rFonts w:ascii="宋体" w:hAnsi="宋体" w:eastAsia="宋体" w:cs="宋体"/>
                <w:color w:val="000000"/>
                <w:sz w:val="18"/>
                <w:szCs w:val="18"/>
              </w:rPr>
            </w:pPr>
          </w:p>
        </w:tc>
        <w:tc>
          <w:tcPr>
            <w:tcW w:w="6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罗源县城建监察大队</w:t>
            </w: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罗源县城建监察大队</w:t>
            </w: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center"/>
              <w:textAlignment w:val="center"/>
              <w:rPr>
                <w:rFonts w:hint="eastAsia" w:ascii="宋体" w:hAnsi="宋体" w:eastAsia="宋体" w:cs="宋体"/>
                <w:color w:val="000000"/>
                <w:kern w:val="0"/>
                <w:sz w:val="18"/>
                <w:szCs w:val="18"/>
                <w:lang w:eastAsia="zh-CN"/>
              </w:rPr>
            </w:pPr>
          </w:p>
          <w:p>
            <w:pPr>
              <w:widowControl/>
              <w:jc w:val="both"/>
              <w:textAlignment w:val="center"/>
              <w:rPr>
                <w:rFonts w:hint="eastAsia" w:ascii="宋体" w:hAnsi="宋体" w:eastAsia="宋体" w:cs="宋体"/>
                <w:color w:val="000000"/>
                <w:kern w:val="0"/>
                <w:sz w:val="18"/>
                <w:szCs w:val="18"/>
                <w:lang w:eastAsia="zh-CN"/>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城市建筑垃圾处置核准</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涉及建筑垃圾运输核准</w:t>
            </w:r>
          </w:p>
        </w:tc>
        <w:tc>
          <w:tcPr>
            <w:tcW w:w="1422"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中华人民共和国道路运输证</w:t>
            </w:r>
          </w:p>
        </w:tc>
        <w:tc>
          <w:tcPr>
            <w:tcW w:w="5057" w:type="dxa"/>
            <w:tcBorders>
              <w:top w:val="single" w:color="000000" w:sz="4" w:space="0"/>
              <w:lef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《建设部关于纳入国务院决定的十五项行政许可的条件的规定》（住建部10号令）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三、城市建筑垃圾处置核准条件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建设单位、施工单位或者建筑垃圾运输单位申请城市建筑垃圾处置核准，需具备以下条件：（4）具有合法的道路运输经营许可证、车辆行驶证。</w:t>
            </w:r>
          </w:p>
        </w:tc>
        <w:tc>
          <w:tcPr>
            <w:tcW w:w="93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eastAsia="zh-CN"/>
              </w:rPr>
              <w:t>交通运输局</w:t>
            </w:r>
          </w:p>
        </w:tc>
        <w:tc>
          <w:tcPr>
            <w:tcW w:w="3173"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华人民共和国道路运输证需在有效期内。根据交通运输部办公厅《关于取消总质量4.5吨及以下普通货运车辆道路运输证和驾驶员从业资格证的通知》（交办运函〔2018〕2052号），对总质量在4.5吨及以下普通货运车辆，无需提供中华人民共和国道路运输证。</w:t>
            </w:r>
          </w:p>
        </w:tc>
      </w:tr>
      <w:tr>
        <w:tblPrEx>
          <w:tblCellMar>
            <w:top w:w="15" w:type="dxa"/>
            <w:left w:w="15" w:type="dxa"/>
            <w:bottom w:w="15" w:type="dxa"/>
            <w:right w:w="15" w:type="dxa"/>
          </w:tblCellMar>
        </w:tblPrEx>
        <w:trPr>
          <w:trHeight w:val="2019"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2</w:t>
            </w: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中华人民共和国机动车行驶证</w:t>
            </w:r>
          </w:p>
        </w:tc>
        <w:tc>
          <w:tcPr>
            <w:tcW w:w="505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《建设部关于纳入国务院决定的十五项行政许可的条件的规定》（住建部10号令）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三、城市建筑垃圾处置核准条件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建设单位、施工单位或者建筑垃圾运输单位申请城市建筑垃圾处置核准，需具备以下条件：（4）具有合法的道路运输经营许可证、车辆行驶证。</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公安交通管理部门</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中华人民共和国机动车行驶证需在有效期内</w:t>
            </w:r>
          </w:p>
        </w:tc>
      </w:tr>
      <w:tr>
        <w:tblPrEx>
          <w:tblCellMar>
            <w:top w:w="15" w:type="dxa"/>
            <w:left w:w="15" w:type="dxa"/>
            <w:bottom w:w="15" w:type="dxa"/>
            <w:right w:w="15" w:type="dxa"/>
          </w:tblCellMar>
        </w:tblPrEx>
        <w:trPr>
          <w:trHeight w:val="90"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rPr>
              <w:t>3</w:t>
            </w: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涉及二次装修垃圾运输核准</w:t>
            </w:r>
          </w:p>
        </w:tc>
        <w:tc>
          <w:tcPr>
            <w:tcW w:w="1422"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中华人民共和国道路运输证</w:t>
            </w:r>
          </w:p>
        </w:tc>
        <w:tc>
          <w:tcPr>
            <w:tcW w:w="5057" w:type="dxa"/>
            <w:tcBorders>
              <w:top w:val="single" w:color="000000" w:sz="4" w:space="0"/>
              <w:lef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《建设部关于纳入国务院决定的十五项行政许可的条件的规定》（住建部10号令）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三、城市建筑垃圾处置核准条件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建设单位、施工单位或者建筑垃圾运输单位申请城市建筑垃圾处置核准，需具备以下条件：（4）具有合法的道路运输经营许可证、车辆行驶证。</w:t>
            </w:r>
          </w:p>
        </w:tc>
        <w:tc>
          <w:tcPr>
            <w:tcW w:w="934"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eastAsia="zh-CN"/>
              </w:rPr>
              <w:t>交通运输局</w:t>
            </w:r>
          </w:p>
        </w:tc>
        <w:tc>
          <w:tcPr>
            <w:tcW w:w="3173" w:type="dxa"/>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华人民共和国道路运输证需在有效期内。根据交通运输部办公厅《关于取消总质量4.5吨及以下普通货运车辆道路运输证和驾驶员从业资格证的通知》（交办运函〔2018〕2052号），对总质量在4.5吨及以下普通货运车辆，无需提供中华人民共和国道路运输证。</w:t>
            </w:r>
          </w:p>
        </w:tc>
      </w:tr>
      <w:tr>
        <w:tblPrEx>
          <w:tblCellMar>
            <w:top w:w="15" w:type="dxa"/>
            <w:left w:w="15" w:type="dxa"/>
            <w:bottom w:w="15" w:type="dxa"/>
            <w:right w:w="15" w:type="dxa"/>
          </w:tblCellMar>
        </w:tblPrEx>
        <w:trPr>
          <w:trHeight w:val="1946"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rPr>
              <w:t>4</w:t>
            </w: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中华人民共和国机动车行驶证</w:t>
            </w:r>
          </w:p>
        </w:tc>
        <w:tc>
          <w:tcPr>
            <w:tcW w:w="505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《建设部关于纳入国务院决定的十五项行政许可的条件的规定》（住建部10号令）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三、城市建筑垃圾处置核准条件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建设单位、施工单位或者建筑垃圾运输单位申请城市建筑垃圾处置核准，需具备以下条件：（4）具有合法的道路运输经营许可证、车辆行驶证。</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公安交通管理部门</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中华人民共和国机动车行驶证需在有效期内</w:t>
            </w:r>
          </w:p>
        </w:tc>
      </w:tr>
      <w:tr>
        <w:tblPrEx>
          <w:tblCellMar>
            <w:top w:w="15" w:type="dxa"/>
            <w:left w:w="15" w:type="dxa"/>
            <w:bottom w:w="15" w:type="dxa"/>
            <w:right w:w="15" w:type="dxa"/>
          </w:tblCellMar>
        </w:tblPrEx>
        <w:trPr>
          <w:trHeight w:val="2578"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w:t>
            </w: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6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福州市消纳建筑垃圾备案</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福州市建设项目消纳建筑垃圾回填基坑洼地备案</w:t>
            </w:r>
          </w:p>
        </w:tc>
        <w:tc>
          <w:tcPr>
            <w:tcW w:w="142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土地用途证明</w:t>
            </w:r>
          </w:p>
        </w:tc>
        <w:tc>
          <w:tcPr>
            <w:tcW w:w="505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《建设部关于纳入国务院决定的十五项行政许可的条件的规定》（住建部10号令）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三、城市建筑垃圾处置核准条件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建设单位、施工单位或者建筑垃圾运输单位申请城市建筑垃圾处置核准，需具备以下条件：（1）提交书面申请（包括建筑垃圾运输的时间、路线和处置地点名称、施工单位与运输单位签订的合同、建筑垃圾消纳场的土地用途证明）。</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自然资源和规划局</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数据齐全、印鉴齐全、字迹清晰</w:t>
            </w:r>
          </w:p>
        </w:tc>
      </w:tr>
      <w:tr>
        <w:tblPrEx>
          <w:tblCellMar>
            <w:top w:w="15" w:type="dxa"/>
            <w:left w:w="15" w:type="dxa"/>
            <w:bottom w:w="15" w:type="dxa"/>
            <w:right w:w="15" w:type="dxa"/>
          </w:tblCellMar>
        </w:tblPrEx>
        <w:trPr>
          <w:trHeight w:val="265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kern w:val="0"/>
                <w:sz w:val="18"/>
                <w:szCs w:val="18"/>
                <w:lang w:val="en-US" w:eastAsia="zh-CN"/>
              </w:rPr>
              <w:t>6</w:t>
            </w:r>
          </w:p>
        </w:tc>
        <w:tc>
          <w:tcPr>
            <w:tcW w:w="6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p>
        </w:tc>
        <w:tc>
          <w:tcPr>
            <w:tcW w:w="72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福州市消纳建筑垃圾备案</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土地用途证明</w:t>
            </w:r>
          </w:p>
        </w:tc>
        <w:tc>
          <w:tcPr>
            <w:tcW w:w="505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《建设部关于纳入国务院决定的十五项行政许可的条件的规定》（住建部10号令）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三、城市建筑垃圾处置核准条件</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建设单位、施工单位或者建筑垃圾运输单位申请城市建筑垃圾处置核准，需具备以下条件：（1）提交书面申请（包括建筑垃圾运输的时间、路线和处置地点名称、施工单位与运输单位签订的合同、建筑垃圾消纳场的土地用途证明）。</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lang w:eastAsia="zh-CN"/>
              </w:rPr>
              <w:t>自然资源和规划局</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数据齐全、印鉴齐全、字迹清晰</w:t>
            </w:r>
          </w:p>
        </w:tc>
      </w:tr>
      <w:tr>
        <w:tblPrEx>
          <w:tblCellMar>
            <w:top w:w="15" w:type="dxa"/>
            <w:left w:w="15" w:type="dxa"/>
            <w:bottom w:w="15" w:type="dxa"/>
            <w:right w:w="15" w:type="dxa"/>
          </w:tblCellMar>
        </w:tblPrEx>
        <w:trPr>
          <w:trHeight w:val="265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0"/>
                <w:sz w:val="18"/>
                <w:szCs w:val="18"/>
                <w:lang w:val="en-US" w:eastAsia="zh-CN"/>
              </w:rPr>
            </w:pPr>
            <w:r>
              <w:rPr>
                <w:rFonts w:hint="eastAsia" w:ascii="宋体" w:hAnsi="宋体" w:eastAsia="宋体" w:cs="宋体"/>
                <w:sz w:val="18"/>
                <w:szCs w:val="18"/>
                <w:lang w:val="en-US" w:eastAsia="zh-CN"/>
              </w:rPr>
              <w:t>7</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罗源住房和城乡建设局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8"/>
                <w:szCs w:val="18"/>
              </w:rPr>
            </w:pPr>
            <w:r>
              <w:rPr>
                <w:rFonts w:hint="eastAsia" w:ascii="宋体" w:hAnsi="宋体" w:eastAsia="宋体" w:cs="宋体"/>
                <w:color w:val="000000"/>
                <w:kern w:val="0"/>
                <w:sz w:val="18"/>
                <w:szCs w:val="18"/>
              </w:rPr>
              <w:t>住宅专项维修资金退款审核</w:t>
            </w:r>
          </w:p>
        </w:tc>
        <w:tc>
          <w:tcPr>
            <w:tcW w:w="72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住宅专项维修资金退款审核</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房屋产权注销证明</w:t>
            </w:r>
          </w:p>
        </w:tc>
        <w:tc>
          <w:tcPr>
            <w:tcW w:w="505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《住宅专项维修资金管理办法》（建设部令第165号）第四十一条  省、自治区、直辖市人民政府建设（房地产）主管部门会同同级财政部门可以依据本办法，制定实施细则。</w:t>
            </w:r>
          </w:p>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《福州市住宅专项维修资金管理办法》榕政办﹝2015﹞189号第四章  监督管理第二十三条  房屋灭失的，按照以下规定返还维修资金，因拆迁、自然灾害或者其他原因造成灭失的，由业主持身份证件、房屋所有权证注销证明等到县维修资金管理机构办理余款退回手续后到专户管理银行提取其维修资金分户帐余额，并办理分帐户注销手续。</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保质资金开户行</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房屋产权注销证明</w:t>
            </w:r>
          </w:p>
        </w:tc>
      </w:tr>
      <w:tr>
        <w:tblPrEx>
          <w:tblCellMar>
            <w:top w:w="15" w:type="dxa"/>
            <w:left w:w="15" w:type="dxa"/>
            <w:bottom w:w="15" w:type="dxa"/>
            <w:right w:w="15" w:type="dxa"/>
          </w:tblCellMar>
        </w:tblPrEx>
        <w:trPr>
          <w:trHeight w:val="2655" w:hRule="atLeast"/>
        </w:trPr>
        <w:tc>
          <w:tcPr>
            <w:tcW w:w="3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sz w:val="18"/>
                <w:szCs w:val="18"/>
                <w:lang w:eastAsia="zh-CN"/>
              </w:rPr>
            </w:pPr>
            <w:r>
              <w:rPr>
                <w:rFonts w:hint="eastAsia" w:ascii="宋体" w:hAnsi="宋体" w:eastAsia="宋体" w:cs="宋体"/>
                <w:color w:val="000000"/>
                <w:kern w:val="0"/>
                <w:sz w:val="18"/>
                <w:szCs w:val="18"/>
                <w:lang w:val="en-US" w:eastAsia="zh-CN"/>
              </w:rPr>
              <w:t>8</w:t>
            </w:r>
          </w:p>
        </w:tc>
        <w:tc>
          <w:tcPr>
            <w:tcW w:w="6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rPr>
              <w:t>罗源住房和城乡建设局</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color w:val="000000"/>
                <w:kern w:val="0"/>
                <w:sz w:val="18"/>
                <w:szCs w:val="18"/>
              </w:rPr>
            </w:pPr>
            <w:r>
              <w:rPr>
                <w:rFonts w:hint="eastAsia" w:ascii="宋体" w:hAnsi="宋体" w:eastAsia="宋体" w:cs="宋体"/>
                <w:color w:val="000000"/>
                <w:sz w:val="18"/>
                <w:szCs w:val="18"/>
              </w:rPr>
              <w:t>新建房屋白蚁防治工程施工合同备案</w:t>
            </w:r>
          </w:p>
        </w:tc>
        <w:tc>
          <w:tcPr>
            <w:tcW w:w="720"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rPr>
            </w:pPr>
            <w:r>
              <w:rPr>
                <w:rFonts w:hint="eastAsia" w:ascii="宋体" w:hAnsi="宋体" w:eastAsia="宋体" w:cs="宋体"/>
                <w:color w:val="000000"/>
                <w:sz w:val="18"/>
                <w:szCs w:val="18"/>
              </w:rPr>
              <w:t>新建房屋白蚁防治工程施工合同备案</w:t>
            </w:r>
          </w:p>
        </w:tc>
        <w:tc>
          <w:tcPr>
            <w:tcW w:w="14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监管银行出具的企业白蚁保治基金到位证明</w:t>
            </w:r>
          </w:p>
        </w:tc>
        <w:tc>
          <w:tcPr>
            <w:tcW w:w="5057" w:type="dxa"/>
            <w:tcBorders>
              <w:top w:val="single" w:color="000000" w:sz="4" w:space="0"/>
              <w:left w:val="single" w:color="000000" w:sz="4" w:space="0"/>
              <w:bottom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《城市房屋白蚁防治管理规定（2015年5月4日修正版）》第五条  国务院建设行政主管部门负责全国城市房屋白蚁防治的监督管理办法。省、自治区人民政府建设行政主管部门负责本行政区域内城市房屋白蚁防治的监督管理工作。</w:t>
            </w:r>
          </w:p>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直辖市、市、县人民政府房地产行政主管部门负责本行政区域内城市房屋白蚁防治的监督管理工作。</w:t>
            </w:r>
          </w:p>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关于切实加强我省白蚁防治管理工作的通知闽建房﹝2007﹞19号》第二条落实白蚁防治责任制和包治基金专项管理制度。要贯彻“预防为主、防治结合、综合治理”方针，落实白蚁防治责任制。白蚁防治单位应从按省物价局、财政厅规定标准收取的白蚁预防费用中提取20%包治基金，存入房地产行政主管部门、开户银行、白蚁防治单位三方监管的白蚁防治单位专用帐户。</w:t>
            </w:r>
          </w:p>
        </w:tc>
        <w:tc>
          <w:tcPr>
            <w:tcW w:w="9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sz w:val="18"/>
                <w:szCs w:val="18"/>
              </w:rPr>
              <w:t>不产动</w:t>
            </w:r>
          </w:p>
        </w:tc>
        <w:tc>
          <w:tcPr>
            <w:tcW w:w="3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监管银行出具的企业白蚁保治基金到位证明</w:t>
            </w:r>
          </w:p>
        </w:tc>
      </w:tr>
    </w:tbl>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53302"/>
    <w:rsid w:val="00023464"/>
    <w:rsid w:val="00411DBC"/>
    <w:rsid w:val="0047241F"/>
    <w:rsid w:val="00704212"/>
    <w:rsid w:val="00994786"/>
    <w:rsid w:val="009D03BE"/>
    <w:rsid w:val="0D3E00DC"/>
    <w:rsid w:val="29A43F88"/>
    <w:rsid w:val="30FA5EE6"/>
    <w:rsid w:val="37A657E2"/>
    <w:rsid w:val="3FC53302"/>
    <w:rsid w:val="44F54338"/>
    <w:rsid w:val="54F12C21"/>
    <w:rsid w:val="558B567C"/>
    <w:rsid w:val="603136EB"/>
    <w:rsid w:val="78F43DB1"/>
    <w:rsid w:val="7F527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297</Words>
  <Characters>1697</Characters>
  <Lines>14</Lines>
  <Paragraphs>3</Paragraphs>
  <TotalTime>1</TotalTime>
  <ScaleCrop>false</ScaleCrop>
  <LinksUpToDate>false</LinksUpToDate>
  <CharactersWithSpaces>1991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2021-01-08T01:26:00Z</dcterms:created>
  <dc:creator>增</dc:creator>
  <cp:lastModifiedBy>用户信息填写错误</cp:lastModifiedBy>
  <dcterms:modified xsi:type="dcterms:W3CDTF">2021-01-08T09:22:05Z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