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888"/>
        <w:gridCol w:w="1225"/>
        <w:gridCol w:w="800"/>
        <w:gridCol w:w="1412"/>
        <w:gridCol w:w="1018"/>
        <w:gridCol w:w="1175"/>
        <w:gridCol w:w="1472"/>
        <w:gridCol w:w="1035"/>
        <w:gridCol w:w="823"/>
        <w:gridCol w:w="1320"/>
        <w:gridCol w:w="807"/>
        <w:gridCol w:w="9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3724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36"/>
                <w:szCs w:val="36"/>
              </w:rPr>
              <w:t>福州市稻（农）渔综合种养项目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</w:rPr>
              <w:t>（罗源片区）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乡镇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项 目 单 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项目业主（联系人）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项目建设内容及规模   （乡镇上报）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验收核定面积（亩）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项目实施时间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拟补助金额（元）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申报补助类别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中房镇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  <w:t>福建牧源生态农业发展有限公司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林忠盛（法人）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13774626367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稻螺综合种养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中房镇    松洋村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开垦面积118亩，投放2650斤</w:t>
            </w: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福瑞鲤</w:t>
            </w:r>
            <w:r>
              <w:rPr>
                <w:rFonts w:hint="eastAsia" w:ascii="仿宋_GB2312" w:hAnsi="仿宋_GB2312" w:eastAsia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种苗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1月至2023年11月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94400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02"/>
              </w:tabs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柯睿智（经办人）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15980177676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94400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ectPr>
          <w:pgSz w:w="16838" w:h="11906" w:orient="landscape"/>
          <w:pgMar w:top="1587" w:right="1928" w:bottom="1474" w:left="1701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ZGM4ZjA2MDU4NjYxNzMzNTY5M2M4MWQ1ZGM4NTQifQ=="/>
  </w:docVars>
  <w:rsids>
    <w:rsidRoot w:val="65DD39A8"/>
    <w:rsid w:val="2E696069"/>
    <w:rsid w:val="65D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2023-11-22T01:02:00Z</dcterms:created>
  <dc:creator>xin2580</dc:creator>
  <cp:lastModifiedBy>xin2580</cp:lastModifiedBy>
  <dcterms:modified xsi:type="dcterms:W3CDTF">2023-11-22T01:03:22Z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235B1F7B2B9C4D0BA40430ADDB207D52_11</vt:lpwstr>
  </property>
</Properties>
</file>