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方正小标宋简体" w:hAnsi="微软雅黑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罗源县西兰乡墩厝宋公垅片区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土地征收成片开发方案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一、编制依据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依据《中华人民共和国土地管理法》（2019年</w:t>
      </w:r>
      <w:r>
        <w:rPr>
          <w:rFonts w:ascii="仿宋_GB2312" w:hAnsi="宋体" w:eastAsia="仿宋_GB2312"/>
          <w:sz w:val="32"/>
          <w:szCs w:val="32"/>
        </w:rPr>
        <w:t>修正版</w:t>
      </w:r>
      <w:r>
        <w:rPr>
          <w:rFonts w:hint="eastAsia" w:ascii="仿宋_GB2312" w:hAnsi="宋体" w:eastAsia="仿宋_GB2312"/>
          <w:sz w:val="32"/>
          <w:szCs w:val="32"/>
        </w:rPr>
        <w:t>）、《自然资源部关于印发&lt;土地征收成片开发标准（试行）&gt;的通知》</w:t>
      </w:r>
      <w:bookmarkStart w:id="0" w:name="_Hlk62547865"/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《福建省土地征收成片开发方案编制参考指南（试行）》、《自然资源部办公厅关于印发&lt;国土空间调查、规划、用途管制用地用海分类指南&gt;的通知》</w:t>
      </w:r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编制《罗源县西兰乡墩厝宋公垅片区土地征收成片开发方案》。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二、基本情况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罗源县西兰乡</w:t>
      </w:r>
      <w:r>
        <w:rPr>
          <w:rFonts w:hint="eastAsia" w:ascii="仿宋_GB2312" w:hAnsi="宋体" w:eastAsia="仿宋_GB2312"/>
          <w:sz w:val="32"/>
          <w:szCs w:val="32"/>
        </w:rPr>
        <w:t>墩厝宋公垅片区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西兰乡墩厝村，共1个镇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个村及国有单位；不涉及省级和国家级开发区。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根据实地勘测调查，本成片开发方案总面积4.6870公顷。建设用地面积4.6870公顷。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ascii="黑体" w:hAnsi="黑体" w:eastAsia="黑体"/>
          <w:b w:val="0"/>
          <w:szCs w:val="32"/>
        </w:rPr>
        <w:t xml:space="preserve"> </w:t>
      </w:r>
      <w:r>
        <w:rPr>
          <w:rFonts w:hint="eastAsia" w:ascii="黑体" w:hAnsi="黑体" w:eastAsia="黑体"/>
          <w:b w:val="0"/>
          <w:szCs w:val="32"/>
        </w:rPr>
        <w:t>三、项目的必要性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本片区的成片开发是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积极响应政策号召，是做大做强“七境茶”优势农产品的需要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，为西兰乡七境茶产业融合发展提供用地保障，还有利于提高土地利用效率。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四、规划土地用途分析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本方案主要用途为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其他商业服务业用地、</w:t>
      </w:r>
      <w:r>
        <w:rPr>
          <w:rFonts w:hint="eastAsia" w:ascii="仿宋_GB2312" w:hAnsi="宋体" w:eastAsia="仿宋_GB2312"/>
          <w:sz w:val="32"/>
          <w:szCs w:val="32"/>
        </w:rPr>
        <w:t>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</w:t>
      </w:r>
      <w:r>
        <w:rPr>
          <w:rFonts w:hint="eastAsia" w:ascii="仿宋_GB2312" w:hAnsi="宋体" w:eastAsia="仿宋_GB2312"/>
          <w:sz w:val="32"/>
          <w:szCs w:val="32"/>
        </w:rPr>
        <w:t>用地、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城镇社区服务设施用地、城镇村道路用地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公园绿地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五、公益性用地</w:t>
      </w:r>
      <w:r>
        <w:rPr>
          <w:rFonts w:ascii="黑体" w:hAnsi="黑体" w:eastAsia="黑体"/>
          <w:b w:val="0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bookmarkStart w:id="1" w:name="_Hlk73694420"/>
      <w:r>
        <w:rPr>
          <w:rFonts w:hint="eastAsia" w:ascii="仿宋_GB2312" w:hAnsi="宋体" w:eastAsia="仿宋_GB2312"/>
          <w:sz w:val="32"/>
          <w:szCs w:val="32"/>
        </w:rPr>
        <w:t>片区内公益性用地有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城镇社区服务设施用地、城镇村道路用地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公园绿地</w:t>
      </w:r>
      <w:r>
        <w:rPr>
          <w:rFonts w:hint="eastAsia" w:ascii="仿宋_GB2312" w:hAnsi="宋体" w:eastAsia="仿宋_GB2312"/>
          <w:sz w:val="32"/>
          <w:szCs w:val="32"/>
        </w:rPr>
        <w:t>，</w:t>
      </w:r>
      <w:bookmarkEnd w:id="1"/>
      <w:r>
        <w:rPr>
          <w:rFonts w:hint="eastAsia" w:ascii="仿宋_GB2312" w:hAnsi="宋体" w:eastAsia="仿宋_GB2312"/>
          <w:sz w:val="32"/>
          <w:szCs w:val="32"/>
        </w:rPr>
        <w:t>合计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2.0292</w:t>
      </w:r>
      <w:r>
        <w:rPr>
          <w:rFonts w:hint="eastAsia" w:ascii="仿宋_GB2312" w:hAnsi="宋体" w:eastAsia="仿宋_GB2312"/>
          <w:sz w:val="32"/>
          <w:szCs w:val="32"/>
        </w:rPr>
        <w:t>公顷，占用地总面积的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43.29</w:t>
      </w:r>
      <w:r>
        <w:rPr>
          <w:rFonts w:hint="eastAsia" w:ascii="仿宋_GB2312" w:hAnsi="宋体" w:eastAsia="仿宋_GB2312"/>
          <w:sz w:val="32"/>
          <w:szCs w:val="32"/>
        </w:rPr>
        <w:t>%，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符合自然资规〔2023〕7 号文</w:t>
      </w:r>
      <w:r>
        <w:rPr>
          <w:rFonts w:ascii="仿宋_GB2312" w:hAnsi="宋体" w:eastAsia="仿宋_GB2312"/>
          <w:sz w:val="32"/>
          <w:szCs w:val="32"/>
        </w:rPr>
        <w:t>公益性用地占比超过40%的规定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六</w:t>
      </w:r>
      <w:r>
        <w:rPr>
          <w:rFonts w:ascii="黑体" w:hAnsi="黑体" w:eastAsia="黑体"/>
          <w:b w:val="0"/>
          <w:szCs w:val="32"/>
        </w:rPr>
        <w:t>、规划符合情况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该成片开发方案</w:t>
      </w:r>
      <w:r>
        <w:rPr>
          <w:rFonts w:hint="eastAsia" w:ascii="仿宋_GB2312" w:hAnsi="宋体" w:eastAsia="仿宋_GB2312"/>
          <w:sz w:val="32"/>
          <w:szCs w:val="32"/>
        </w:rPr>
        <w:t>位于正在报批的《罗源县国土空间总体规划(2021-2035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)》确定的城镇建设用地范围内，有关部门和单位对城镇用地布局无颠覆性意见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，符合所在区域的详细规划及生态环境分区管控要求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七</w:t>
      </w:r>
      <w:r>
        <w:rPr>
          <w:rFonts w:ascii="黑体" w:hAnsi="黑体" w:eastAsia="黑体"/>
          <w:b w:val="0"/>
          <w:szCs w:val="32"/>
        </w:rPr>
        <w:t>、</w:t>
      </w:r>
      <w:r>
        <w:rPr>
          <w:rFonts w:hint="eastAsia" w:ascii="黑体" w:hAnsi="黑体" w:eastAsia="黑体"/>
          <w:b w:val="0"/>
          <w:szCs w:val="32"/>
        </w:rPr>
        <w:t>永久基本农田及生态保护情况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成片开发范围内不涉及永久基本农田、陆域生态保护红线等，符合成片开发项目送审报批的要求。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八</w:t>
      </w:r>
      <w:r>
        <w:rPr>
          <w:rFonts w:ascii="黑体" w:hAnsi="黑体" w:eastAsia="黑体"/>
          <w:b w:val="0"/>
          <w:szCs w:val="32"/>
        </w:rPr>
        <w:t>、</w:t>
      </w:r>
      <w:r>
        <w:rPr>
          <w:rFonts w:hint="eastAsia" w:ascii="黑体" w:hAnsi="黑体" w:eastAsia="黑体"/>
          <w:b w:val="0"/>
          <w:szCs w:val="32"/>
        </w:rPr>
        <w:t>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拟安排实施项目面积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2.9317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公顷。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计划实施周期为批复后第一年至批复后第三年，3 年内实施完毕。</w:t>
      </w:r>
      <w:r>
        <w:rPr>
          <w:rFonts w:hint="eastAsia" w:ascii="仿宋_GB2312" w:hAnsi="宋体" w:eastAsia="仿宋_GB2312"/>
          <w:sz w:val="32"/>
          <w:szCs w:val="32"/>
        </w:rPr>
        <w:t>其中：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批复后第一</w:t>
      </w:r>
      <w:r>
        <w:rPr>
          <w:rFonts w:hint="eastAsia" w:ascii="仿宋_GB2312" w:hAnsi="宋体" w:eastAsia="仿宋_GB2312"/>
          <w:sz w:val="32"/>
          <w:szCs w:val="32"/>
        </w:rPr>
        <w:t>年实施面积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1.3400</w:t>
      </w:r>
      <w:r>
        <w:rPr>
          <w:rFonts w:hint="eastAsia" w:ascii="仿宋_GB2312" w:hAnsi="宋体" w:eastAsia="仿宋_GB2312"/>
          <w:sz w:val="32"/>
          <w:szCs w:val="32"/>
        </w:rPr>
        <w:t>公顷，完成比例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45.71</w:t>
      </w:r>
      <w:r>
        <w:rPr>
          <w:rFonts w:hint="eastAsia" w:ascii="仿宋_GB2312" w:hAnsi="宋体" w:eastAsia="仿宋_GB2312"/>
          <w:sz w:val="32"/>
          <w:szCs w:val="32"/>
        </w:rPr>
        <w:t>%；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批复后第二</w:t>
      </w:r>
      <w:r>
        <w:rPr>
          <w:rFonts w:hint="eastAsia" w:ascii="仿宋_GB2312" w:hAnsi="宋体" w:eastAsia="仿宋_GB2312"/>
          <w:sz w:val="32"/>
          <w:szCs w:val="32"/>
        </w:rPr>
        <w:t>年实施面积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0.9431</w:t>
      </w:r>
      <w:r>
        <w:rPr>
          <w:rFonts w:hint="eastAsia" w:ascii="仿宋_GB2312" w:hAnsi="宋体" w:eastAsia="仿宋_GB2312"/>
          <w:sz w:val="32"/>
          <w:szCs w:val="32"/>
        </w:rPr>
        <w:t>公顷，完成比例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32.17</w:t>
      </w:r>
      <w:r>
        <w:rPr>
          <w:rFonts w:hint="eastAsia" w:ascii="仿宋_GB2312" w:hAnsi="宋体" w:eastAsia="仿宋_GB2312"/>
          <w:sz w:val="32"/>
          <w:szCs w:val="32"/>
        </w:rPr>
        <w:t>%；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批复后第三</w:t>
      </w:r>
      <w:r>
        <w:rPr>
          <w:rFonts w:hint="eastAsia" w:ascii="仿宋_GB2312" w:hAnsi="宋体" w:eastAsia="仿宋_GB2312"/>
          <w:sz w:val="32"/>
          <w:szCs w:val="32"/>
        </w:rPr>
        <w:t>年实施面积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0.6486</w:t>
      </w:r>
      <w:r>
        <w:rPr>
          <w:rFonts w:hint="eastAsia" w:ascii="仿宋_GB2312" w:hAnsi="宋体" w:eastAsia="仿宋_GB2312"/>
          <w:sz w:val="32"/>
          <w:szCs w:val="32"/>
        </w:rPr>
        <w:t>公顷，完成比例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22.12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九、效益评估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（一）土地利用效益：</w:t>
      </w:r>
      <w:bookmarkStart w:id="2" w:name="_Hlk66455994"/>
      <w:r>
        <w:rPr>
          <w:rFonts w:hint="eastAsia" w:ascii="仿宋_GB2312" w:hAnsi="宋体" w:eastAsia="仿宋_GB2312"/>
          <w:bCs/>
          <w:sz w:val="32"/>
          <w:szCs w:val="32"/>
        </w:rPr>
        <w:t>片区内规划用地符合城市规划相关规范导则要求，合理安排用地规模、结构和布局，优化土地利用空间格局，因地制宜配置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其他商业服务业</w:t>
      </w:r>
      <w:r>
        <w:rPr>
          <w:rFonts w:hint="eastAsia" w:ascii="仿宋_GB2312" w:hAnsi="宋体" w:eastAsia="仿宋_GB2312"/>
          <w:bCs/>
          <w:sz w:val="32"/>
          <w:szCs w:val="32"/>
        </w:rPr>
        <w:t>用地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和工业用地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用地面积共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2.6578公顷，</w:t>
      </w:r>
      <w:r>
        <w:rPr>
          <w:rFonts w:hint="eastAsia" w:ascii="仿宋_GB2312" w:hAnsi="宋体" w:eastAsia="仿宋_GB2312"/>
          <w:bCs/>
          <w:sz w:val="32"/>
          <w:szCs w:val="32"/>
        </w:rPr>
        <w:t>挖掘了土地潜力，合理利用城市“边角用地”避免混乱无序建设，促进土地集约节约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利用</w:t>
      </w:r>
      <w:r>
        <w:rPr>
          <w:rFonts w:hint="eastAsia" w:ascii="仿宋_GB2312" w:hAnsi="宋体" w:eastAsia="仿宋_GB2312"/>
          <w:bCs/>
          <w:sz w:val="32"/>
          <w:szCs w:val="32"/>
        </w:rPr>
        <w:t>，方案的实施能提高乡镇土地利用效率。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（二）经济效益：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通过成片开发，片区可盘活产业用地2.6578公顷。建设七境茶研学基地，完善配套设施，工业转型发展成观光工厂，助力西兰乡产学研协调发展，有效带动第三产业进一步发展。西兰乡现状第三产业产值约13922万元，通过成片开发，促进乡镇第三产业产值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bCs/>
          <w:sz w:val="32"/>
          <w:szCs w:val="32"/>
        </w:rPr>
        <w:t>社会效益：通过该片区建设能够有效带动周边居民就业。</w:t>
      </w:r>
      <w:bookmarkStart w:id="3" w:name="_Hlk86150876"/>
      <w:r>
        <w:rPr>
          <w:rFonts w:hint="eastAsia" w:ascii="仿宋_GB2312" w:hAnsi="宋体" w:eastAsia="仿宋_GB2312"/>
          <w:bCs/>
          <w:sz w:val="32"/>
          <w:szCs w:val="32"/>
        </w:rPr>
        <w:t>本片区实施后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/>
          <w:bCs/>
          <w:sz w:val="32"/>
          <w:szCs w:val="32"/>
        </w:rPr>
        <w:t>商业服务业用地面积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1.4488</w:t>
      </w:r>
      <w:r>
        <w:rPr>
          <w:rFonts w:hint="eastAsia" w:ascii="仿宋_GB2312" w:hAnsi="宋体" w:eastAsia="仿宋_GB2312"/>
          <w:bCs/>
          <w:sz w:val="32"/>
          <w:szCs w:val="32"/>
        </w:rPr>
        <w:t>公顷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，商业用地</w:t>
      </w:r>
      <w:r>
        <w:rPr>
          <w:rFonts w:hint="eastAsia" w:ascii="仿宋_GB2312" w:hAnsi="宋体" w:eastAsia="仿宋_GB2312"/>
          <w:bCs/>
          <w:sz w:val="32"/>
          <w:szCs w:val="32"/>
        </w:rPr>
        <w:t>就业人口预测约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/>
          <w:bCs/>
          <w:sz w:val="32"/>
          <w:szCs w:val="32"/>
        </w:rPr>
        <w:t>~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/>
          <w:bCs/>
          <w:sz w:val="32"/>
          <w:szCs w:val="32"/>
        </w:rPr>
        <w:t>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</w:rPr>
        <w:t>初步估算可增加约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435~580</w:t>
      </w:r>
      <w:r>
        <w:rPr>
          <w:rFonts w:hint="eastAsia" w:ascii="仿宋_GB2312" w:hAnsi="宋体" w:eastAsia="仿宋_GB2312"/>
          <w:bCs/>
          <w:sz w:val="32"/>
          <w:szCs w:val="32"/>
        </w:rPr>
        <w:t>个社会就业岗位，为居民从事第三产业提供良好的基础条件。工业用地就业人口预测约60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~</w:t>
      </w:r>
      <w:r>
        <w:rPr>
          <w:rFonts w:hint="eastAsia" w:ascii="仿宋_GB2312" w:hAnsi="宋体" w:eastAsia="仿宋_GB2312"/>
          <w:bCs/>
          <w:sz w:val="32"/>
          <w:szCs w:val="32"/>
        </w:rPr>
        <w:t>80人/公顷，本片区工业用地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1.2090</w:t>
      </w:r>
      <w:r>
        <w:rPr>
          <w:rFonts w:hint="eastAsia" w:ascii="仿宋_GB2312" w:hAnsi="宋体" w:eastAsia="仿宋_GB2312"/>
          <w:bCs/>
          <w:sz w:val="32"/>
          <w:szCs w:val="32"/>
        </w:rPr>
        <w:t>公顷，可带来就业人口约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~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bCs/>
          <w:sz w:val="32"/>
          <w:szCs w:val="32"/>
        </w:rPr>
        <w:t>人</w:t>
      </w:r>
      <w:bookmarkEnd w:id="3"/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可降低城市就业压力。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（四）生态效益：对区域在大气环境、生态环境、地下水环境、土壤环境的影响较小。规划范围内城市绿地建设将有效提升人均绿地面积，改善人均环境。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十、结论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  <w:sectPr>
          <w:footerReference r:id="rId3" w:type="default"/>
          <w:pgSz w:w="11906" w:h="16838"/>
          <w:pgMar w:top="1928" w:right="1474" w:bottom="1701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32"/>
          <w:szCs w:val="32"/>
        </w:rPr>
        <w:t>《罗源县西兰乡墩厝宋公垅片区土地征收成片开发方案》符合土地征收成片开发的标准。</w:t>
      </w:r>
    </w:p>
    <w:p>
      <w:pPr>
        <w:widowControl/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附图1：墩厝宋公垅片区成片开发位置示意图</w:t>
      </w:r>
    </w:p>
    <w:p>
      <w:pPr>
        <w:widowControl/>
        <w:jc w:val="center"/>
        <w:rPr>
          <w:rFonts w:ascii="仿宋_GB2312" w:hAnsi="宋体" w:eastAsia="仿宋_GB2312"/>
          <w:bCs/>
          <w:sz w:val="32"/>
          <w:szCs w:val="32"/>
        </w:rPr>
      </w:pPr>
      <w:bookmarkStart w:id="4" w:name="_GoBack"/>
      <w:r>
        <w:rPr>
          <w:rFonts w:ascii="仿宋_GB2312" w:hAnsi="宋体" w:eastAsia="仿宋_GB2312"/>
          <w:bCs/>
          <w:sz w:val="32"/>
          <w:szCs w:val="32"/>
        </w:rPr>
        <w:drawing>
          <wp:inline distT="0" distB="0" distL="0" distR="0">
            <wp:extent cx="7197725" cy="5093335"/>
            <wp:effectExtent l="0" t="0" r="3175" b="12065"/>
            <wp:docPr id="2" name="图片 2" descr="/media/kylin/蔡雪琼/12.19/6a813ce9ebad927fc471906c1e1e03a5.jpg6a813ce9ebad927fc471906c1e1e03a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media/kylin/蔡雪琼/12.19/6a813ce9ebad927fc471906c1e1e03a5.jpg6a813ce9ebad927fc471906c1e1e03a5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7725" cy="509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sectPr>
      <w:pgSz w:w="16838" w:h="11906" w:orient="landscape"/>
      <w:pgMar w:top="1474" w:right="1984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d w:val="58834674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d w:val="58834674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563CF"/>
    <w:multiLevelType w:val="multilevel"/>
    <w:tmpl w:val="5A3563CF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1500" w:hanging="1080"/>
      </w:pPr>
      <w:rPr>
        <w:rFonts w:hint="default"/>
      </w:rPr>
    </w:lvl>
    <w:lvl w:ilvl="2" w:tentative="0">
      <w:start w:val="1"/>
      <w:numFmt w:val="decimal"/>
      <w:lvlText w:val="（%3）"/>
      <w:lvlJc w:val="left"/>
      <w:pPr>
        <w:ind w:left="1590" w:hanging="750"/>
      </w:pPr>
      <w:rPr>
        <w:rFonts w:ascii="宋体" w:hAnsi="宋体" w:eastAsia="宋体" w:cstheme="minorBidi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YzZlNDkyYWZjYWRkMzA0YmI2YzdkOGI0NjdkMmQifQ=="/>
  </w:docVars>
  <w:rsids>
    <w:rsidRoot w:val="008206CE"/>
    <w:rsid w:val="00092A71"/>
    <w:rsid w:val="000946DA"/>
    <w:rsid w:val="000D625A"/>
    <w:rsid w:val="000E0CB3"/>
    <w:rsid w:val="001124C3"/>
    <w:rsid w:val="0012286B"/>
    <w:rsid w:val="00170B6B"/>
    <w:rsid w:val="0017500E"/>
    <w:rsid w:val="001912D7"/>
    <w:rsid w:val="00192A04"/>
    <w:rsid w:val="00197814"/>
    <w:rsid w:val="001B343A"/>
    <w:rsid w:val="001E43CC"/>
    <w:rsid w:val="00203CA3"/>
    <w:rsid w:val="00230055"/>
    <w:rsid w:val="00263036"/>
    <w:rsid w:val="00263C55"/>
    <w:rsid w:val="002900E7"/>
    <w:rsid w:val="002A371B"/>
    <w:rsid w:val="002B3182"/>
    <w:rsid w:val="002C5DFE"/>
    <w:rsid w:val="002D63E5"/>
    <w:rsid w:val="002D695C"/>
    <w:rsid w:val="00324166"/>
    <w:rsid w:val="003402B4"/>
    <w:rsid w:val="00363B8A"/>
    <w:rsid w:val="003A1F18"/>
    <w:rsid w:val="003C013F"/>
    <w:rsid w:val="003D581B"/>
    <w:rsid w:val="003D5CCE"/>
    <w:rsid w:val="004115CE"/>
    <w:rsid w:val="004117FE"/>
    <w:rsid w:val="00447D70"/>
    <w:rsid w:val="0045559D"/>
    <w:rsid w:val="0047022B"/>
    <w:rsid w:val="00487932"/>
    <w:rsid w:val="004941C0"/>
    <w:rsid w:val="004B3819"/>
    <w:rsid w:val="004C3CEC"/>
    <w:rsid w:val="004E52D9"/>
    <w:rsid w:val="004F1956"/>
    <w:rsid w:val="004F7171"/>
    <w:rsid w:val="00504732"/>
    <w:rsid w:val="005446DC"/>
    <w:rsid w:val="0055064B"/>
    <w:rsid w:val="00556518"/>
    <w:rsid w:val="005612EF"/>
    <w:rsid w:val="005672C8"/>
    <w:rsid w:val="005D0875"/>
    <w:rsid w:val="005D32F9"/>
    <w:rsid w:val="005F2900"/>
    <w:rsid w:val="00654B30"/>
    <w:rsid w:val="00713AF6"/>
    <w:rsid w:val="00731068"/>
    <w:rsid w:val="00741F64"/>
    <w:rsid w:val="007452BC"/>
    <w:rsid w:val="007679B8"/>
    <w:rsid w:val="007E5E8F"/>
    <w:rsid w:val="0081107F"/>
    <w:rsid w:val="008206CE"/>
    <w:rsid w:val="00837B0E"/>
    <w:rsid w:val="008632B8"/>
    <w:rsid w:val="00867112"/>
    <w:rsid w:val="00877B9C"/>
    <w:rsid w:val="0089239A"/>
    <w:rsid w:val="008C2457"/>
    <w:rsid w:val="008E4700"/>
    <w:rsid w:val="00956E92"/>
    <w:rsid w:val="009C6206"/>
    <w:rsid w:val="009E2A66"/>
    <w:rsid w:val="009E7626"/>
    <w:rsid w:val="009F14E1"/>
    <w:rsid w:val="00A34878"/>
    <w:rsid w:val="00A43DBD"/>
    <w:rsid w:val="00A46871"/>
    <w:rsid w:val="00A70559"/>
    <w:rsid w:val="00A84466"/>
    <w:rsid w:val="00A93FEA"/>
    <w:rsid w:val="00AA3880"/>
    <w:rsid w:val="00AA6605"/>
    <w:rsid w:val="00AB74B9"/>
    <w:rsid w:val="00AC134A"/>
    <w:rsid w:val="00AC3F4D"/>
    <w:rsid w:val="00AD1C86"/>
    <w:rsid w:val="00B35D53"/>
    <w:rsid w:val="00B37B2B"/>
    <w:rsid w:val="00B40891"/>
    <w:rsid w:val="00B44426"/>
    <w:rsid w:val="00B62A83"/>
    <w:rsid w:val="00BC1E98"/>
    <w:rsid w:val="00BE0216"/>
    <w:rsid w:val="00BF7A1A"/>
    <w:rsid w:val="00C20CA1"/>
    <w:rsid w:val="00C220EA"/>
    <w:rsid w:val="00C26D23"/>
    <w:rsid w:val="00C276EC"/>
    <w:rsid w:val="00C47A5E"/>
    <w:rsid w:val="00C91473"/>
    <w:rsid w:val="00C968E3"/>
    <w:rsid w:val="00CA1EF3"/>
    <w:rsid w:val="00CC6411"/>
    <w:rsid w:val="00CF55B1"/>
    <w:rsid w:val="00D23801"/>
    <w:rsid w:val="00D3426A"/>
    <w:rsid w:val="00D42F39"/>
    <w:rsid w:val="00D73258"/>
    <w:rsid w:val="00D73D64"/>
    <w:rsid w:val="00D83EC3"/>
    <w:rsid w:val="00D87007"/>
    <w:rsid w:val="00DC553D"/>
    <w:rsid w:val="00E01AF7"/>
    <w:rsid w:val="00E12F6C"/>
    <w:rsid w:val="00E17B60"/>
    <w:rsid w:val="00E423C8"/>
    <w:rsid w:val="00E6593D"/>
    <w:rsid w:val="00E70ACD"/>
    <w:rsid w:val="00E814F1"/>
    <w:rsid w:val="00E90279"/>
    <w:rsid w:val="00E95CDA"/>
    <w:rsid w:val="00EA7E2C"/>
    <w:rsid w:val="00EC747E"/>
    <w:rsid w:val="00ED0977"/>
    <w:rsid w:val="00F070A1"/>
    <w:rsid w:val="00F57216"/>
    <w:rsid w:val="00F726EC"/>
    <w:rsid w:val="00F72FDB"/>
    <w:rsid w:val="00F744E6"/>
    <w:rsid w:val="00F75EE7"/>
    <w:rsid w:val="00F841F9"/>
    <w:rsid w:val="00F91033"/>
    <w:rsid w:val="00FA23B9"/>
    <w:rsid w:val="00FB020D"/>
    <w:rsid w:val="00FC4BCC"/>
    <w:rsid w:val="09706114"/>
    <w:rsid w:val="0EA855E3"/>
    <w:rsid w:val="167E0EE4"/>
    <w:rsid w:val="1AAC2085"/>
    <w:rsid w:val="1F6B41EE"/>
    <w:rsid w:val="1F745273"/>
    <w:rsid w:val="280B47C0"/>
    <w:rsid w:val="2B6C23BC"/>
    <w:rsid w:val="2D512B42"/>
    <w:rsid w:val="332C7A1C"/>
    <w:rsid w:val="33B739EB"/>
    <w:rsid w:val="354F5047"/>
    <w:rsid w:val="37CD55EE"/>
    <w:rsid w:val="3D364713"/>
    <w:rsid w:val="40C87AE7"/>
    <w:rsid w:val="49507B90"/>
    <w:rsid w:val="49FE3D2D"/>
    <w:rsid w:val="4CA032A4"/>
    <w:rsid w:val="4EB819DC"/>
    <w:rsid w:val="4F4945B9"/>
    <w:rsid w:val="54E35FFA"/>
    <w:rsid w:val="5A652CAE"/>
    <w:rsid w:val="5C6C2D78"/>
    <w:rsid w:val="5DB42C29"/>
    <w:rsid w:val="60F12B9F"/>
    <w:rsid w:val="637D4C1D"/>
    <w:rsid w:val="6FA7439C"/>
    <w:rsid w:val="72BD7751"/>
    <w:rsid w:val="72EA15ED"/>
    <w:rsid w:val="73267CCD"/>
    <w:rsid w:val="7BA479E1"/>
    <w:rsid w:val="7BBA70F7"/>
    <w:rsid w:val="7E405505"/>
    <w:rsid w:val="7F3663C0"/>
    <w:rsid w:val="FDD7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560" w:firstLineChars="200"/>
    </w:pPr>
    <w:rPr>
      <w:rFonts w:ascii="宋体" w:hAnsi="宋体"/>
      <w:sz w:val="28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3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1304</Words>
  <Characters>1421</Characters>
  <Lines>11</Lines>
  <Paragraphs>3</Paragraphs>
  <TotalTime>15</TotalTime>
  <ScaleCrop>false</ScaleCrop>
  <LinksUpToDate>false</LinksUpToDate>
  <CharactersWithSpaces>1426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2021-09-25T13:54:00Z</dcterms:created>
  <dc:creator>刘龙华</dc:creator>
  <cp:lastModifiedBy>kylin</cp:lastModifiedBy>
  <cp:lastPrinted>2021-06-04T11:18:00Z</cp:lastPrinted>
  <dcterms:modified xsi:type="dcterms:W3CDTF">2024-12-19T10:25:31Z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6B9B838DCEB44915BA594912712489DE_13</vt:lpwstr>
  </property>
</Properties>
</file>