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59" w:after="5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erReference w:type="default" r:id="rId5"/>
          <w:footerReference w:type="even" r:id="rId6"/>
          <w:footnotePr>
            <w:pos w:val="pageBottom"/>
            <w:numFmt w:val="decimal"/>
            <w:numRestart w:val="continuous"/>
          </w:footnotePr>
          <w:pgSz w:w="11900" w:h="16840"/>
          <w:pgMar w:top="2950" w:right="2376" w:bottom="3602" w:left="2216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10"/>
        <w:keepNext/>
        <w:keepLines/>
        <w:widowControl w:val="0"/>
        <w:shd w:val="clear" w:color="auto" w:fill="auto"/>
        <w:tabs>
          <w:tab w:pos="6587" w:val="left"/>
        </w:tabs>
        <w:bidi w:val="0"/>
        <w:spacing w:before="0" w:after="0" w:line="240" w:lineRule="auto"/>
        <w:ind w:left="0" w:right="0" w:firstLine="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禱</w:t>
        <w:tab/>
        <w:t>牛</w:t>
      </w:r>
      <w:bookmarkEnd w:id="0"/>
      <w:bookmarkEnd w:id="1"/>
      <w:bookmarkEnd w:id="2"/>
    </w:p>
    <w:p>
      <w:pPr>
        <w:widowControl w:val="0"/>
        <w:spacing w:line="1" w:lineRule="exact"/>
      </w:pPr>
      <w:r>
        <mc:AlternateContent>
          <mc:Choice Requires="wps">
            <w:drawing>
              <wp:anchor distT="211455" distB="0" distL="0" distR="0" simplePos="0" relativeHeight="125829378" behindDoc="0" locked="0" layoutInCell="1" allowOverlap="1">
                <wp:simplePos x="0" y="0"/>
                <wp:positionH relativeFrom="page">
                  <wp:posOffset>1679575</wp:posOffset>
                </wp:positionH>
                <wp:positionV relativeFrom="paragraph">
                  <wp:posOffset>211455</wp:posOffset>
                </wp:positionV>
                <wp:extent cx="1784985" cy="219075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84985" cy="2190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SimSun" w:eastAsia="SimSun" w:hAnsi="SimSun" w:cs="SimSun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榕自然综〔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2019</w:t>
                            </w:r>
                            <w:r>
                              <w:rPr>
                                <w:rFonts w:ascii="SimSun" w:eastAsia="SimSun" w:hAnsi="SimSun" w:cs="SimSun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〕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1285</w:t>
                            </w:r>
                            <w:r>
                              <w:rPr>
                                <w:rFonts w:ascii="SimSun" w:eastAsia="SimSun" w:hAnsi="SimSun" w:cs="SimSun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号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132.25pt;margin-top:16.649999999999999pt;width:140.55000000000001pt;height:17.25pt;z-index:-125829375;mso-wrap-distance-left:0;mso-wrap-distance-top:16.649999999999999pt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SimSun" w:eastAsia="SimSun" w:hAnsi="SimSun" w:cs="SimSun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榕自然综〔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2019</w:t>
                      </w:r>
                      <w:r>
                        <w:rPr>
                          <w:rFonts w:ascii="SimSun" w:eastAsia="SimSun" w:hAnsi="SimSun" w:cs="SimSun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〕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1285</w:t>
                      </w:r>
                      <w:r>
                        <w:rPr>
                          <w:rFonts w:ascii="SimSun" w:eastAsia="SimSun" w:hAnsi="SimSun" w:cs="SimSun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号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4300" distB="92710" distL="0" distR="0" simplePos="0" relativeHeight="125829380" behindDoc="0" locked="0" layoutInCell="1" allowOverlap="1">
                <wp:simplePos x="0" y="0"/>
                <wp:positionH relativeFrom="page">
                  <wp:posOffset>4490720</wp:posOffset>
                </wp:positionH>
                <wp:positionV relativeFrom="paragraph">
                  <wp:posOffset>114300</wp:posOffset>
                </wp:positionV>
                <wp:extent cx="1177290" cy="22352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77290" cy="2235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签发人：郑章干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53.60000000000002pt;margin-top:9.pt;width:92.700000000000003pt;height:17.600000000000001pt;z-index:-125829373;mso-wrap-distance-left:0;mso-wrap-distance-top:9.pt;mso-wrap-distance-right:0;mso-wrap-distance-bottom:7.2999999999999998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签发人：郑章干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3" w:name="bookmark3"/>
      <w:bookmarkStart w:id="4" w:name="bookmark4"/>
      <w:bookmarkStart w:id="5" w:name="bookmark5"/>
      <w:r>
        <w:rPr>
          <w:color w:val="000000"/>
          <w:spacing w:val="0"/>
          <w:w w:val="100"/>
          <w:position w:val="0"/>
        </w:rPr>
        <w:t>关于免收企业购买存量房转移登记费</w:t>
        <w:br/>
        <w:t>有关事项的请示</w:t>
      </w:r>
      <w:bookmarkEnd w:id="3"/>
      <w:bookmarkEnd w:id="4"/>
      <w:bookmarkEnd w:id="5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市政府：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468" w:lineRule="exact"/>
        <w:ind w:left="180" w:right="0" w:firstLine="48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企业购买存量房转移登记费作为登记财产营商环境评估的 重要指标之一，目前收费标准是住宅（含车位车库</w:t>
      </w:r>
      <w:r>
        <w:rPr>
          <w:color w:val="000000"/>
          <w:spacing w:val="0"/>
          <w:w w:val="100"/>
          <w:position w:val="0"/>
          <w:sz w:val="24"/>
          <w:szCs w:val="24"/>
        </w:rPr>
        <w:t>）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</w:rPr>
        <w:t>80/</w:t>
      </w:r>
      <w:r>
        <w:rPr>
          <w:color w:val="000000"/>
          <w:spacing w:val="0"/>
          <w:w w:val="100"/>
          <w:position w:val="0"/>
          <w:sz w:val="24"/>
          <w:szCs w:val="24"/>
        </w:rPr>
        <w:t>宗，非 住宅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</w:rPr>
        <w:t>550</w:t>
      </w:r>
      <w:r>
        <w:rPr>
          <w:color w:val="000000"/>
          <w:spacing w:val="0"/>
          <w:w w:val="100"/>
          <w:position w:val="0"/>
          <w:sz w:val="24"/>
          <w:szCs w:val="24"/>
        </w:rPr>
        <w:t>元/宗。经统计，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</w:rPr>
        <w:t>2017</w:t>
      </w:r>
      <w:r>
        <w:rPr>
          <w:color w:val="000000"/>
          <w:spacing w:val="0"/>
          <w:w w:val="100"/>
          <w:position w:val="0"/>
          <w:sz w:val="24"/>
          <w:szCs w:val="24"/>
        </w:rPr>
        <w:t>年在市本级办理的企业购买存量 房产登记费约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11.4</w:t>
      </w:r>
      <w:r>
        <w:rPr>
          <w:color w:val="000000"/>
          <w:spacing w:val="0"/>
          <w:w w:val="100"/>
          <w:position w:val="0"/>
          <w:sz w:val="24"/>
          <w:szCs w:val="24"/>
        </w:rPr>
        <w:t>万元，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</w:rPr>
        <w:t>2018</w:t>
      </w:r>
      <w:r>
        <w:rPr>
          <w:color w:val="000000"/>
          <w:spacing w:val="0"/>
          <w:w w:val="100"/>
          <w:position w:val="0"/>
          <w:sz w:val="24"/>
          <w:szCs w:val="24"/>
        </w:rPr>
        <w:t>年约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6.8</w:t>
      </w:r>
      <w:r>
        <w:rPr>
          <w:color w:val="000000"/>
          <w:spacing w:val="0"/>
          <w:w w:val="100"/>
          <w:position w:val="0"/>
          <w:sz w:val="24"/>
          <w:szCs w:val="24"/>
        </w:rPr>
        <w:t>万元，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</w:rPr>
        <w:t>2019</w:t>
      </w:r>
      <w:r>
        <w:rPr>
          <w:color w:val="000000"/>
          <w:spacing w:val="0"/>
          <w:w w:val="100"/>
          <w:position w:val="0"/>
          <w:sz w:val="24"/>
          <w:szCs w:val="24"/>
        </w:rPr>
        <w:t>年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</w:rPr>
        <w:t>1-7</w:t>
      </w:r>
      <w:r>
        <w:rPr>
          <w:color w:val="000000"/>
          <w:spacing w:val="0"/>
          <w:w w:val="100"/>
          <w:position w:val="0"/>
          <w:sz w:val="24"/>
          <w:szCs w:val="24"/>
        </w:rPr>
        <w:t>月 约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</w:rPr>
        <w:t>4</w:t>
      </w:r>
      <w:r>
        <w:rPr>
          <w:color w:val="000000"/>
          <w:spacing w:val="0"/>
          <w:w w:val="100"/>
          <w:position w:val="0"/>
          <w:sz w:val="24"/>
          <w:szCs w:val="24"/>
        </w:rPr>
        <w:t>万元。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468" w:lineRule="exact"/>
        <w:ind w:left="180" w:right="0" w:firstLine="48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据了解目前杭州、宿迁等地对企业购买房产均免收登记费。 考虑到企业购买存量房每年的登记费约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</w:rPr>
        <w:t>10</w:t>
      </w:r>
      <w:r>
        <w:rPr>
          <w:color w:val="000000"/>
          <w:spacing w:val="0"/>
          <w:w w:val="100"/>
          <w:position w:val="0"/>
          <w:sz w:val="24"/>
          <w:szCs w:val="24"/>
        </w:rPr>
        <w:t>万元左右，为优化营 商环境，减轻企业负担，提升我市财产登记营商环境评估排名， 建议我市对企业以买卖' 法院拍卖、抵债等方式取得存量房（含</w:t>
        <w:br w:type="page"/>
      </w:r>
      <w:r>
        <w:rPr>
          <w:color w:val="000000"/>
          <w:spacing w:val="0"/>
          <w:w w:val="100"/>
          <w:position w:val="0"/>
          <w:sz w:val="24"/>
          <w:szCs w:val="24"/>
        </w:rPr>
        <w:t>个人、单位自建房）申请转移登记的' 各县（市）区参照执行。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0" w:line="477" w:lineRule="exact"/>
        <w:ind w:left="0" w:right="0" w:firstLine="56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妥否，请示复。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100" w:line="240" w:lineRule="auto"/>
        <w:ind w:left="4140" w:right="0" w:firstLine="0"/>
        <w:jc w:val="left"/>
      </w:pPr>
      <w:r>
        <mc:AlternateContent>
          <mc:Choice Requires="wps">
            <w:drawing>
              <wp:anchor distT="0" distB="0" distL="63500" distR="63500" simplePos="0" relativeHeight="125829382" behindDoc="0" locked="0" layoutInCell="1" allowOverlap="1">
                <wp:simplePos x="0" y="0"/>
                <wp:positionH relativeFrom="page">
                  <wp:posOffset>4121150</wp:posOffset>
                </wp:positionH>
                <wp:positionV relativeFrom="margin">
                  <wp:posOffset>-102870</wp:posOffset>
                </wp:positionV>
                <wp:extent cx="1731010" cy="293370"/>
                <wp:wrapSquare wrapText="left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31010" cy="2933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免收不动产转移登记费'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24.5pt;margin-top:-8.0999999999999996pt;width:136.30000000000001pt;height:23.100000000000001pt;z-index:-125829371;mso-wrap-distance-left:5.pt;mso-wrap-distance-right:5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免收不动产转移登记费'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drawing>
          <wp:anchor distT="0" distB="0" distL="12700" distR="12700" simplePos="0" relativeHeight="125829384" behindDoc="0" locked="0" layoutInCell="1" allowOverlap="1">
            <wp:simplePos x="0" y="0"/>
            <wp:positionH relativeFrom="page">
              <wp:posOffset>4448810</wp:posOffset>
            </wp:positionH>
            <wp:positionV relativeFrom="margin">
              <wp:posOffset>2273935</wp:posOffset>
            </wp:positionV>
            <wp:extent cx="1761490" cy="1127760"/>
            <wp:wrapSquare wrapText="bothSides"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761490" cy="112776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z w:val="24"/>
          <w:szCs w:val="24"/>
        </w:rPr>
        <w:t>福州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2852" w:val="left"/>
        </w:tabs>
        <w:bidi w:val="0"/>
        <w:spacing w:before="0" w:after="3300" w:line="240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（联系人：程签，</w:t>
        <w:tab/>
        <w:t>联系电话：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</w:rPr>
        <w:t xml:space="preserve">13960821655 </w:t>
      </w:r>
      <w:r>
        <w:rPr>
          <w:color w:val="000000"/>
          <w:spacing w:val="0"/>
          <w:w w:val="100"/>
          <w:position w:val="0"/>
          <w:sz w:val="24"/>
          <w:szCs w:val="24"/>
        </w:rPr>
        <w:t>）</w:t>
      </w:r>
    </w:p>
    <w:p>
      <w:pPr>
        <w:pStyle w:val="Style17"/>
        <w:keepNext w:val="0"/>
        <w:keepLines w:val="0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bidi w:val="0"/>
        <w:spacing w:before="0" w:after="16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u w:val="single"/>
        </w:rPr>
        <w:t>抄送：存档。</w:t>
      </w:r>
    </w:p>
    <w:p>
      <w:pPr>
        <w:pStyle w:val="Style17"/>
        <w:keepNext w:val="0"/>
        <w:keepLines w:val="0"/>
        <w:widowControl w:val="0"/>
        <w:shd w:val="clear" w:color="auto" w:fill="auto"/>
        <w:tabs>
          <w:tab w:pos="4800" w:val="left"/>
        </w:tabs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</w:rPr>
        <w:t>福州市自然资源和规划局办公室</w:t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2019</w:t>
      </w:r>
      <w:r>
        <w:rPr>
          <w:color w:val="000000"/>
          <w:spacing w:val="0"/>
          <w:w w:val="100"/>
          <w:position w:val="0"/>
        </w:rPr>
        <w:t>年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9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11</w:t>
      </w:r>
      <w:r>
        <w:rPr>
          <w:color w:val="000000"/>
          <w:spacing w:val="0"/>
          <w:w w:val="100"/>
          <w:position w:val="0"/>
        </w:rPr>
        <w:t>日印志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2950" w:right="2376" w:bottom="3602" w:left="2216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5799455</wp:posOffset>
              </wp:positionH>
              <wp:positionV relativeFrom="page">
                <wp:posOffset>8910955</wp:posOffset>
              </wp:positionV>
              <wp:extent cx="34290" cy="10731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4290" cy="1073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56.65000000000003pt;margin-top:701.64999999999998pt;width:2.7000000000000002pt;height:8.4499999999999993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1720215</wp:posOffset>
              </wp:positionH>
              <wp:positionV relativeFrom="page">
                <wp:posOffset>8763000</wp:posOffset>
              </wp:positionV>
              <wp:extent cx="327660" cy="10287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27660" cy="1028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6E6555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-2 -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135.44999999999999pt;margin-top:690.pt;width:25.800000000000001pt;height:8.0999999999999996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6E6555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-2 -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Header or footer|2_"/>
    <w:basedOn w:val="DefaultParagraphFont"/>
    <w:link w:val="Style2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CharStyle6">
    <w:name w:val="Body text|3_"/>
    <w:basedOn w:val="DefaultParagraphFont"/>
    <w:link w:val="Style5"/>
    <w:rPr>
      <w:b w:val="0"/>
      <w:bCs w:val="0"/>
      <w:i w:val="0"/>
      <w:iCs w:val="0"/>
      <w:smallCaps w:val="0"/>
      <w:strike w:val="0"/>
      <w:u w:val="none"/>
      <w:shd w:val="clear" w:color="auto" w:fill="auto"/>
      <w:lang w:val="zh-TW" w:eastAsia="zh-TW" w:bidi="zh-TW"/>
    </w:rPr>
  </w:style>
  <w:style w:type="character" w:customStyle="1" w:styleId="CharStyle9">
    <w:name w:val="Body text|1_"/>
    <w:basedOn w:val="DefaultParagraphFont"/>
    <w:link w:val="Style8"/>
    <w:rPr>
      <w:rFonts w:ascii="SimSun" w:eastAsia="SimSun" w:hAnsi="SimSun" w:cs="SimSun"/>
      <w:b w:val="0"/>
      <w:bCs w:val="0"/>
      <w:i w:val="0"/>
      <w:iCs w:val="0"/>
      <w:smallCaps w:val="0"/>
      <w:strike w:val="0"/>
      <w:u w:val="none"/>
      <w:shd w:val="clear" w:color="auto" w:fill="auto"/>
      <w:lang w:val="zh-TW" w:eastAsia="zh-TW" w:bidi="zh-TW"/>
    </w:rPr>
  </w:style>
  <w:style w:type="character" w:customStyle="1" w:styleId="CharStyle11">
    <w:name w:val="Heading #1|1_"/>
    <w:basedOn w:val="DefaultParagraphFont"/>
    <w:link w:val="Style10"/>
    <w:rPr>
      <w:rFonts w:ascii="SimSun" w:eastAsia="SimSun" w:hAnsi="SimSun" w:cs="SimSun"/>
      <w:b w:val="0"/>
      <w:bCs w:val="0"/>
      <w:i w:val="0"/>
      <w:iCs w:val="0"/>
      <w:smallCaps w:val="0"/>
      <w:strike w:val="0"/>
      <w:sz w:val="74"/>
      <w:szCs w:val="74"/>
      <w:u w:val="none"/>
      <w:shd w:val="clear" w:color="auto" w:fill="auto"/>
      <w:lang w:val="zh-TW" w:eastAsia="zh-TW" w:bidi="zh-TW"/>
    </w:rPr>
  </w:style>
  <w:style w:type="character" w:customStyle="1" w:styleId="CharStyle13">
    <w:name w:val="Heading #2|1_"/>
    <w:basedOn w:val="DefaultParagraphFont"/>
    <w:link w:val="Style12"/>
    <w:rPr>
      <w:rFonts w:ascii="SimSun" w:eastAsia="SimSun" w:hAnsi="SimSun" w:cs="SimSun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  <w:lang w:val="zh-TW" w:eastAsia="zh-TW" w:bidi="zh-TW"/>
    </w:rPr>
  </w:style>
  <w:style w:type="character" w:customStyle="1" w:styleId="CharStyle18">
    <w:name w:val="Body text|2_"/>
    <w:basedOn w:val="DefaultParagraphFont"/>
    <w:link w:val="Style17"/>
    <w:rPr>
      <w:rFonts w:ascii="SimSun" w:eastAsia="SimSun" w:hAnsi="SimSun" w:cs="SimSu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Style2">
    <w:name w:val="Header or footer|2"/>
    <w:basedOn w:val="Normal"/>
    <w:link w:val="CharStyle3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Style5">
    <w:name w:val="Body text|3"/>
    <w:basedOn w:val="Normal"/>
    <w:link w:val="CharStyle6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u w:val="none"/>
      <w:shd w:val="clear" w:color="auto" w:fill="auto"/>
      <w:lang w:val="zh-TW" w:eastAsia="zh-TW" w:bidi="zh-TW"/>
    </w:rPr>
  </w:style>
  <w:style w:type="paragraph" w:customStyle="1" w:styleId="Style8">
    <w:name w:val="Body text|1"/>
    <w:basedOn w:val="Normal"/>
    <w:link w:val="CharStyle9"/>
    <w:pPr>
      <w:widowControl w:val="0"/>
      <w:shd w:val="clear" w:color="auto" w:fill="auto"/>
      <w:spacing w:line="410" w:lineRule="auto"/>
      <w:ind w:firstLine="40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u w:val="none"/>
      <w:shd w:val="clear" w:color="auto" w:fill="auto"/>
      <w:lang w:val="zh-TW" w:eastAsia="zh-TW" w:bidi="zh-TW"/>
    </w:rPr>
  </w:style>
  <w:style w:type="paragraph" w:customStyle="1" w:styleId="Style10">
    <w:name w:val="Heading #1|1"/>
    <w:basedOn w:val="Normal"/>
    <w:link w:val="CharStyle11"/>
    <w:pPr>
      <w:widowControl w:val="0"/>
      <w:shd w:val="clear" w:color="auto" w:fill="auto"/>
      <w:outlineLvl w:val="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74"/>
      <w:szCs w:val="74"/>
      <w:u w:val="none"/>
      <w:shd w:val="clear" w:color="auto" w:fill="auto"/>
      <w:lang w:val="zh-TW" w:eastAsia="zh-TW" w:bidi="zh-TW"/>
    </w:rPr>
  </w:style>
  <w:style w:type="paragraph" w:customStyle="1" w:styleId="Style12">
    <w:name w:val="Heading #2|1"/>
    <w:basedOn w:val="Normal"/>
    <w:link w:val="CharStyle13"/>
    <w:pPr>
      <w:widowControl w:val="0"/>
      <w:shd w:val="clear" w:color="auto" w:fill="auto"/>
      <w:spacing w:after="680" w:line="452" w:lineRule="exact"/>
      <w:jc w:val="center"/>
      <w:outlineLvl w:val="1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Style17">
    <w:name w:val="Body text|2"/>
    <w:basedOn w:val="Normal"/>
    <w:link w:val="CharStyle18"/>
    <w:pPr>
      <w:widowControl w:val="0"/>
      <w:shd w:val="clear" w:color="auto" w:fill="auto"/>
      <w:spacing w:after="80"/>
      <w:ind w:firstLine="68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jpeg"/><Relationship Id="rId8" Type="http://schemas.openxmlformats.org/officeDocument/2006/relationships/image" Target="media/image1.jpeg" TargetMode="External"/></Relationships>
</file>