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64355">
      <w:pPr>
        <w:keepNext/>
        <w:keepLines/>
        <w:pageBreakBefore w:val="0"/>
        <w:widowControl/>
        <w:kinsoku/>
        <w:wordWrap/>
        <w:overflowPunct/>
        <w:topLinePunct w:val="0"/>
        <w:autoSpaceDE/>
        <w:autoSpaceDN/>
        <w:bidi w:val="0"/>
        <w:adjustRightInd/>
        <w:snapToGrid/>
        <w:spacing w:before="0" w:after="0" w:line="240" w:lineRule="auto"/>
        <w:ind w:firstLine="0" w:firstLineChars="0"/>
        <w:jc w:val="both"/>
        <w:textAlignment w:val="auto"/>
        <w:outlineLvl w:val="1"/>
        <w:rPr>
          <w:rFonts w:hint="default" w:ascii="Times New Roman" w:hAnsi="Times New Roman" w:eastAsia="黑体" w:cs="Times New Roman"/>
          <w:b w:val="0"/>
          <w:bCs w:val="0"/>
          <w:spacing w:val="-6"/>
          <w:kern w:val="2"/>
          <w:sz w:val="32"/>
          <w:szCs w:val="32"/>
          <w:lang w:val="en-US" w:eastAsia="zh-CN" w:bidi="ar-SA"/>
        </w:rPr>
      </w:pPr>
      <w:r>
        <w:rPr>
          <w:rFonts w:hint="default" w:ascii="Times New Roman" w:hAnsi="Times New Roman" w:eastAsia="黑体" w:cs="Times New Roman"/>
          <w:b w:val="0"/>
          <w:bCs w:val="0"/>
          <w:spacing w:val="-6"/>
          <w:kern w:val="2"/>
          <w:sz w:val="32"/>
          <w:szCs w:val="32"/>
          <w:lang w:val="en-US" w:eastAsia="zh-CN" w:bidi="ar-SA"/>
        </w:rPr>
        <w:t>附件1</w:t>
      </w:r>
    </w:p>
    <w:p w14:paraId="24001011">
      <w:pPr>
        <w:keepNext/>
        <w:keepLines/>
        <w:pageBreakBefore w:val="0"/>
        <w:widowControl/>
        <w:kinsoku/>
        <w:wordWrap/>
        <w:overflowPunct/>
        <w:topLinePunct w:val="0"/>
        <w:autoSpaceDE/>
        <w:autoSpaceDN/>
        <w:bidi w:val="0"/>
        <w:adjustRightInd/>
        <w:snapToGrid/>
        <w:spacing w:before="0" w:after="0" w:line="700" w:lineRule="exact"/>
        <w:ind w:firstLine="0" w:firstLineChars="0"/>
        <w:jc w:val="center"/>
        <w:textAlignment w:val="auto"/>
        <w:outlineLvl w:val="1"/>
        <w:rPr>
          <w:rFonts w:hint="eastAsia" w:ascii="方正小标宋简体" w:hAnsi="方正小标宋简体" w:eastAsia="方正小标宋简体" w:cs="方正小标宋简体"/>
          <w:b w:val="0"/>
          <w:bCs/>
          <w:spacing w:val="-6"/>
          <w:kern w:val="2"/>
          <w:sz w:val="36"/>
          <w:szCs w:val="36"/>
          <w:lang w:val="en-US" w:eastAsia="zh-CN" w:bidi="ar-SA"/>
        </w:rPr>
      </w:pPr>
      <w:r>
        <w:rPr>
          <w:rFonts w:hint="eastAsia" w:ascii="方正小标宋简体" w:hAnsi="方正小标宋简体" w:eastAsia="方正小标宋简体" w:cs="方正小标宋简体"/>
          <w:b w:val="0"/>
          <w:bCs/>
          <w:spacing w:val="-6"/>
          <w:kern w:val="2"/>
          <w:sz w:val="36"/>
          <w:szCs w:val="36"/>
          <w:lang w:val="en-US" w:eastAsia="zh-CN" w:bidi="ar-SA"/>
        </w:rPr>
        <w:t>福建省罗源县烟草专卖局烟草制品零售点合理布局区域单元布局模式表</w:t>
      </w:r>
    </w:p>
    <w:tbl>
      <w:tblPr>
        <w:tblStyle w:val="4"/>
        <w:tblW w:w="13956" w:type="dxa"/>
        <w:jc w:val="center"/>
        <w:tblLayout w:type="fixed"/>
        <w:tblCellMar>
          <w:top w:w="0" w:type="dxa"/>
          <w:left w:w="108" w:type="dxa"/>
          <w:bottom w:w="0" w:type="dxa"/>
          <w:right w:w="108" w:type="dxa"/>
        </w:tblCellMar>
      </w:tblPr>
      <w:tblGrid>
        <w:gridCol w:w="1004"/>
        <w:gridCol w:w="2885"/>
        <w:gridCol w:w="4084"/>
        <w:gridCol w:w="5983"/>
      </w:tblGrid>
      <w:tr w14:paraId="10BD2A6D">
        <w:tblPrEx>
          <w:tblCellMar>
            <w:top w:w="0" w:type="dxa"/>
            <w:left w:w="108" w:type="dxa"/>
            <w:bottom w:w="0" w:type="dxa"/>
            <w:right w:w="108" w:type="dxa"/>
          </w:tblCellMar>
        </w:tblPrEx>
        <w:trPr>
          <w:trHeight w:val="527" w:hRule="atLeas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14:paraId="6022D9D6">
            <w:pPr>
              <w:keepNext w:val="0"/>
              <w:keepLines w:val="0"/>
              <w:widowControl/>
              <w:suppressLineNumbers w:val="0"/>
              <w:spacing w:before="0" w:beforeAutospacing="0" w:after="0" w:afterAutospacing="0" w:line="460" w:lineRule="exact"/>
              <w:ind w:left="0" w:right="0"/>
              <w:jc w:val="center"/>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序号</w:t>
            </w:r>
          </w:p>
        </w:tc>
        <w:tc>
          <w:tcPr>
            <w:tcW w:w="2885" w:type="dxa"/>
            <w:tcBorders>
              <w:top w:val="single" w:color="auto" w:sz="4" w:space="0"/>
              <w:left w:val="nil"/>
              <w:bottom w:val="single" w:color="auto" w:sz="4" w:space="0"/>
              <w:right w:val="single" w:color="auto" w:sz="4" w:space="0"/>
            </w:tcBorders>
            <w:noWrap w:val="0"/>
            <w:vAlign w:val="center"/>
          </w:tcPr>
          <w:p w14:paraId="3F8A4F80">
            <w:pPr>
              <w:keepNext w:val="0"/>
              <w:keepLines w:val="0"/>
              <w:widowControl/>
              <w:suppressLineNumbers w:val="0"/>
              <w:spacing w:before="0" w:beforeAutospacing="0" w:after="0" w:afterAutospacing="0" w:line="460" w:lineRule="exact"/>
              <w:ind w:left="0" w:right="0"/>
              <w:jc w:val="center"/>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单元名称</w:t>
            </w:r>
          </w:p>
        </w:tc>
        <w:tc>
          <w:tcPr>
            <w:tcW w:w="4084" w:type="dxa"/>
            <w:tcBorders>
              <w:top w:val="single" w:color="auto" w:sz="4" w:space="0"/>
              <w:left w:val="nil"/>
              <w:bottom w:val="single" w:color="auto" w:sz="4" w:space="0"/>
              <w:right w:val="single" w:color="auto" w:sz="4" w:space="0"/>
            </w:tcBorders>
            <w:noWrap w:val="0"/>
            <w:vAlign w:val="center"/>
          </w:tcPr>
          <w:p w14:paraId="0E65EC01">
            <w:pPr>
              <w:keepNext w:val="0"/>
              <w:keepLines w:val="0"/>
              <w:widowControl/>
              <w:suppressLineNumbers w:val="0"/>
              <w:spacing w:before="0" w:beforeAutospacing="0" w:after="0" w:afterAutospacing="0" w:line="460" w:lineRule="exact"/>
              <w:ind w:left="0" w:right="0"/>
              <w:jc w:val="center"/>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单元范围</w:t>
            </w:r>
          </w:p>
        </w:tc>
        <w:tc>
          <w:tcPr>
            <w:tcW w:w="5983" w:type="dxa"/>
            <w:tcBorders>
              <w:top w:val="single" w:color="auto" w:sz="4" w:space="0"/>
              <w:left w:val="nil"/>
              <w:bottom w:val="single" w:color="auto" w:sz="4" w:space="0"/>
              <w:right w:val="single" w:color="auto" w:sz="4" w:space="0"/>
            </w:tcBorders>
            <w:noWrap w:val="0"/>
            <w:vAlign w:val="center"/>
          </w:tcPr>
          <w:p w14:paraId="48BBFBDC">
            <w:pPr>
              <w:keepNext w:val="0"/>
              <w:keepLines w:val="0"/>
              <w:widowControl/>
              <w:suppressLineNumbers w:val="0"/>
              <w:spacing w:before="0" w:beforeAutospacing="0" w:after="0" w:afterAutospacing="0" w:line="460" w:lineRule="exact"/>
              <w:ind w:left="0" w:right="0"/>
              <w:jc w:val="center"/>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调控模式</w:t>
            </w:r>
          </w:p>
        </w:tc>
      </w:tr>
      <w:tr w14:paraId="206D549F">
        <w:tblPrEx>
          <w:tblCellMar>
            <w:top w:w="0" w:type="dxa"/>
            <w:left w:w="108" w:type="dxa"/>
            <w:bottom w:w="0" w:type="dxa"/>
            <w:right w:w="108" w:type="dxa"/>
          </w:tblCellMar>
        </w:tblPrEx>
        <w:trPr>
          <w:trHeight w:val="341" w:hRule="atLeast"/>
          <w:jc w:val="center"/>
        </w:trPr>
        <w:tc>
          <w:tcPr>
            <w:tcW w:w="1004" w:type="dxa"/>
            <w:tcBorders>
              <w:top w:val="nil"/>
              <w:left w:val="single" w:color="auto" w:sz="4" w:space="0"/>
              <w:bottom w:val="single" w:color="auto" w:sz="4" w:space="0"/>
              <w:right w:val="single" w:color="auto" w:sz="4" w:space="0"/>
            </w:tcBorders>
            <w:noWrap w:val="0"/>
            <w:vAlign w:val="center"/>
          </w:tcPr>
          <w:p w14:paraId="39D84987">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885" w:type="dxa"/>
            <w:tcBorders>
              <w:top w:val="nil"/>
              <w:left w:val="nil"/>
              <w:bottom w:val="single" w:color="auto" w:sz="4" w:space="0"/>
              <w:right w:val="single" w:color="auto" w:sz="4" w:space="0"/>
            </w:tcBorders>
            <w:noWrap w:val="0"/>
            <w:vAlign w:val="center"/>
          </w:tcPr>
          <w:p w14:paraId="147AA1B7">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凤山镇</w:t>
            </w:r>
          </w:p>
        </w:tc>
        <w:tc>
          <w:tcPr>
            <w:tcW w:w="4084" w:type="dxa"/>
            <w:tcBorders>
              <w:top w:val="nil"/>
              <w:left w:val="nil"/>
              <w:bottom w:val="single" w:color="auto" w:sz="4" w:space="0"/>
              <w:right w:val="single" w:color="auto" w:sz="4" w:space="0"/>
            </w:tcBorders>
            <w:noWrap w:val="0"/>
            <w:vAlign w:val="center"/>
          </w:tcPr>
          <w:p w14:paraId="65333AB4">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全镇</w:t>
            </w:r>
          </w:p>
        </w:tc>
        <w:tc>
          <w:tcPr>
            <w:tcW w:w="5983" w:type="dxa"/>
            <w:tcBorders>
              <w:top w:val="nil"/>
              <w:left w:val="nil"/>
              <w:bottom w:val="single" w:color="auto" w:sz="4" w:space="0"/>
              <w:right w:val="single" w:color="auto" w:sz="4" w:space="0"/>
            </w:tcBorders>
            <w:noWrap w:val="0"/>
            <w:vAlign w:val="center"/>
          </w:tcPr>
          <w:p w14:paraId="6BA1DC40">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总量模式+间距模式</w:t>
            </w:r>
          </w:p>
        </w:tc>
      </w:tr>
      <w:tr w14:paraId="452803E2">
        <w:tblPrEx>
          <w:tblCellMar>
            <w:top w:w="0" w:type="dxa"/>
            <w:left w:w="108" w:type="dxa"/>
            <w:bottom w:w="0" w:type="dxa"/>
            <w:right w:w="108" w:type="dxa"/>
          </w:tblCellMar>
        </w:tblPrEx>
        <w:trPr>
          <w:trHeight w:val="276" w:hRule="atLeast"/>
          <w:jc w:val="center"/>
        </w:trPr>
        <w:tc>
          <w:tcPr>
            <w:tcW w:w="1004" w:type="dxa"/>
            <w:tcBorders>
              <w:top w:val="nil"/>
              <w:left w:val="single" w:color="auto" w:sz="4" w:space="0"/>
              <w:bottom w:val="single" w:color="auto" w:sz="4" w:space="0"/>
              <w:right w:val="single" w:color="auto" w:sz="4" w:space="0"/>
            </w:tcBorders>
            <w:noWrap w:val="0"/>
            <w:vAlign w:val="center"/>
          </w:tcPr>
          <w:p w14:paraId="79318E08">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885" w:type="dxa"/>
            <w:tcBorders>
              <w:top w:val="nil"/>
              <w:left w:val="nil"/>
              <w:bottom w:val="single" w:color="auto" w:sz="4" w:space="0"/>
              <w:right w:val="single" w:color="auto" w:sz="4" w:space="0"/>
            </w:tcBorders>
            <w:noWrap w:val="0"/>
            <w:vAlign w:val="center"/>
          </w:tcPr>
          <w:p w14:paraId="73AD56F6">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松山镇</w:t>
            </w:r>
          </w:p>
        </w:tc>
        <w:tc>
          <w:tcPr>
            <w:tcW w:w="4084" w:type="dxa"/>
            <w:tcBorders>
              <w:top w:val="nil"/>
              <w:left w:val="nil"/>
              <w:bottom w:val="single" w:color="auto" w:sz="4" w:space="0"/>
              <w:right w:val="single" w:color="auto" w:sz="4" w:space="0"/>
            </w:tcBorders>
            <w:noWrap w:val="0"/>
            <w:vAlign w:val="center"/>
          </w:tcPr>
          <w:p w14:paraId="16954FCA">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全镇</w:t>
            </w:r>
          </w:p>
        </w:tc>
        <w:tc>
          <w:tcPr>
            <w:tcW w:w="5983" w:type="dxa"/>
            <w:tcBorders>
              <w:top w:val="nil"/>
              <w:left w:val="nil"/>
              <w:bottom w:val="single" w:color="auto" w:sz="4" w:space="0"/>
              <w:right w:val="single" w:color="auto" w:sz="4" w:space="0"/>
            </w:tcBorders>
            <w:noWrap w:val="0"/>
            <w:vAlign w:val="center"/>
          </w:tcPr>
          <w:p w14:paraId="7BEB2F93">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总量模式+间距模式</w:t>
            </w:r>
          </w:p>
        </w:tc>
      </w:tr>
      <w:tr w14:paraId="5E8819DD">
        <w:tblPrEx>
          <w:tblCellMar>
            <w:top w:w="0" w:type="dxa"/>
            <w:left w:w="108" w:type="dxa"/>
            <w:bottom w:w="0" w:type="dxa"/>
            <w:right w:w="108" w:type="dxa"/>
          </w:tblCellMar>
        </w:tblPrEx>
        <w:trPr>
          <w:trHeight w:val="237" w:hRule="atLeast"/>
          <w:jc w:val="center"/>
        </w:trPr>
        <w:tc>
          <w:tcPr>
            <w:tcW w:w="1004" w:type="dxa"/>
            <w:tcBorders>
              <w:top w:val="nil"/>
              <w:left w:val="single" w:color="auto" w:sz="4" w:space="0"/>
              <w:bottom w:val="single" w:color="auto" w:sz="4" w:space="0"/>
              <w:right w:val="single" w:color="auto" w:sz="4" w:space="0"/>
            </w:tcBorders>
            <w:noWrap w:val="0"/>
            <w:vAlign w:val="center"/>
          </w:tcPr>
          <w:p w14:paraId="65B73523">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885" w:type="dxa"/>
            <w:tcBorders>
              <w:top w:val="nil"/>
              <w:left w:val="nil"/>
              <w:bottom w:val="single" w:color="auto" w:sz="4" w:space="0"/>
              <w:right w:val="single" w:color="auto" w:sz="4" w:space="0"/>
            </w:tcBorders>
            <w:noWrap w:val="0"/>
            <w:vAlign w:val="center"/>
          </w:tcPr>
          <w:p w14:paraId="53FD70E2">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起步镇</w:t>
            </w:r>
          </w:p>
        </w:tc>
        <w:tc>
          <w:tcPr>
            <w:tcW w:w="4084" w:type="dxa"/>
            <w:tcBorders>
              <w:top w:val="nil"/>
              <w:left w:val="nil"/>
              <w:bottom w:val="single" w:color="auto" w:sz="4" w:space="0"/>
              <w:right w:val="single" w:color="auto" w:sz="4" w:space="0"/>
            </w:tcBorders>
            <w:noWrap w:val="0"/>
            <w:vAlign w:val="center"/>
          </w:tcPr>
          <w:p w14:paraId="3690AA4A">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全镇</w:t>
            </w:r>
          </w:p>
        </w:tc>
        <w:tc>
          <w:tcPr>
            <w:tcW w:w="5983" w:type="dxa"/>
            <w:tcBorders>
              <w:top w:val="nil"/>
              <w:left w:val="nil"/>
              <w:bottom w:val="single" w:color="auto" w:sz="4" w:space="0"/>
              <w:right w:val="single" w:color="auto" w:sz="4" w:space="0"/>
            </w:tcBorders>
            <w:noWrap w:val="0"/>
            <w:vAlign w:val="center"/>
          </w:tcPr>
          <w:p w14:paraId="22C1077D">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总量模式+间距模式</w:t>
            </w:r>
          </w:p>
        </w:tc>
      </w:tr>
      <w:tr w14:paraId="23978A72">
        <w:tblPrEx>
          <w:tblCellMar>
            <w:top w:w="0" w:type="dxa"/>
            <w:left w:w="108" w:type="dxa"/>
            <w:bottom w:w="0" w:type="dxa"/>
            <w:right w:w="108" w:type="dxa"/>
          </w:tblCellMar>
        </w:tblPrEx>
        <w:trPr>
          <w:trHeight w:val="185" w:hRule="atLeast"/>
          <w:jc w:val="center"/>
        </w:trPr>
        <w:tc>
          <w:tcPr>
            <w:tcW w:w="1004" w:type="dxa"/>
            <w:tcBorders>
              <w:top w:val="nil"/>
              <w:left w:val="single" w:color="auto" w:sz="4" w:space="0"/>
              <w:bottom w:val="single" w:color="auto" w:sz="4" w:space="0"/>
              <w:right w:val="single" w:color="auto" w:sz="4" w:space="0"/>
            </w:tcBorders>
            <w:noWrap w:val="0"/>
            <w:vAlign w:val="center"/>
          </w:tcPr>
          <w:p w14:paraId="19E9077D">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2885" w:type="dxa"/>
            <w:tcBorders>
              <w:top w:val="nil"/>
              <w:left w:val="nil"/>
              <w:bottom w:val="single" w:color="auto" w:sz="4" w:space="0"/>
              <w:right w:val="single" w:color="auto" w:sz="4" w:space="0"/>
            </w:tcBorders>
            <w:noWrap w:val="0"/>
            <w:vAlign w:val="center"/>
          </w:tcPr>
          <w:p w14:paraId="0A167AD9">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飞竹镇</w:t>
            </w:r>
          </w:p>
        </w:tc>
        <w:tc>
          <w:tcPr>
            <w:tcW w:w="4084" w:type="dxa"/>
            <w:tcBorders>
              <w:top w:val="nil"/>
              <w:left w:val="nil"/>
              <w:bottom w:val="single" w:color="auto" w:sz="4" w:space="0"/>
              <w:right w:val="single" w:color="auto" w:sz="4" w:space="0"/>
            </w:tcBorders>
            <w:noWrap w:val="0"/>
            <w:vAlign w:val="center"/>
          </w:tcPr>
          <w:p w14:paraId="6148FEB3">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全镇</w:t>
            </w:r>
          </w:p>
        </w:tc>
        <w:tc>
          <w:tcPr>
            <w:tcW w:w="5983" w:type="dxa"/>
            <w:tcBorders>
              <w:top w:val="nil"/>
              <w:left w:val="nil"/>
              <w:bottom w:val="single" w:color="auto" w:sz="4" w:space="0"/>
              <w:right w:val="single" w:color="auto" w:sz="4" w:space="0"/>
            </w:tcBorders>
            <w:noWrap w:val="0"/>
            <w:vAlign w:val="center"/>
          </w:tcPr>
          <w:p w14:paraId="11281932">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总量模式+间距模式</w:t>
            </w:r>
          </w:p>
        </w:tc>
      </w:tr>
      <w:tr w14:paraId="57FC9A65">
        <w:tblPrEx>
          <w:tblCellMar>
            <w:top w:w="0" w:type="dxa"/>
            <w:left w:w="108" w:type="dxa"/>
            <w:bottom w:w="0" w:type="dxa"/>
            <w:right w:w="108" w:type="dxa"/>
          </w:tblCellMar>
        </w:tblPrEx>
        <w:trPr>
          <w:trHeight w:val="271" w:hRule="atLeast"/>
          <w:jc w:val="center"/>
        </w:trPr>
        <w:tc>
          <w:tcPr>
            <w:tcW w:w="1004" w:type="dxa"/>
            <w:tcBorders>
              <w:top w:val="nil"/>
              <w:left w:val="single" w:color="auto" w:sz="4" w:space="0"/>
              <w:bottom w:val="single" w:color="auto" w:sz="4" w:space="0"/>
              <w:right w:val="single" w:color="auto" w:sz="4" w:space="0"/>
            </w:tcBorders>
            <w:noWrap w:val="0"/>
            <w:vAlign w:val="center"/>
          </w:tcPr>
          <w:p w14:paraId="144F5DC0">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2885" w:type="dxa"/>
            <w:tcBorders>
              <w:top w:val="nil"/>
              <w:left w:val="nil"/>
              <w:bottom w:val="single" w:color="auto" w:sz="4" w:space="0"/>
              <w:right w:val="single" w:color="auto" w:sz="4" w:space="0"/>
            </w:tcBorders>
            <w:noWrap w:val="0"/>
            <w:vAlign w:val="center"/>
          </w:tcPr>
          <w:p w14:paraId="60A1D580">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鉴江镇</w:t>
            </w:r>
          </w:p>
        </w:tc>
        <w:tc>
          <w:tcPr>
            <w:tcW w:w="4084" w:type="dxa"/>
            <w:tcBorders>
              <w:top w:val="nil"/>
              <w:left w:val="nil"/>
              <w:bottom w:val="single" w:color="auto" w:sz="4" w:space="0"/>
              <w:right w:val="single" w:color="auto" w:sz="4" w:space="0"/>
            </w:tcBorders>
            <w:noWrap w:val="0"/>
            <w:vAlign w:val="top"/>
          </w:tcPr>
          <w:p w14:paraId="43CD7491">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全镇</w:t>
            </w:r>
          </w:p>
        </w:tc>
        <w:tc>
          <w:tcPr>
            <w:tcW w:w="5983" w:type="dxa"/>
            <w:tcBorders>
              <w:top w:val="nil"/>
              <w:left w:val="nil"/>
              <w:bottom w:val="single" w:color="auto" w:sz="4" w:space="0"/>
              <w:right w:val="single" w:color="auto" w:sz="4" w:space="0"/>
            </w:tcBorders>
            <w:noWrap w:val="0"/>
            <w:vAlign w:val="center"/>
          </w:tcPr>
          <w:p w14:paraId="74A22328">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总量模式+间距模式</w:t>
            </w:r>
          </w:p>
        </w:tc>
      </w:tr>
      <w:tr w14:paraId="0D98AF21">
        <w:tblPrEx>
          <w:tblCellMar>
            <w:top w:w="0" w:type="dxa"/>
            <w:left w:w="108" w:type="dxa"/>
            <w:bottom w:w="0" w:type="dxa"/>
            <w:right w:w="108" w:type="dxa"/>
          </w:tblCellMar>
        </w:tblPrEx>
        <w:trPr>
          <w:trHeight w:val="271" w:hRule="atLeast"/>
          <w:jc w:val="center"/>
        </w:trPr>
        <w:tc>
          <w:tcPr>
            <w:tcW w:w="1004" w:type="dxa"/>
            <w:tcBorders>
              <w:top w:val="nil"/>
              <w:left w:val="single" w:color="auto" w:sz="4" w:space="0"/>
              <w:bottom w:val="single" w:color="auto" w:sz="4" w:space="0"/>
              <w:right w:val="single" w:color="auto" w:sz="4" w:space="0"/>
            </w:tcBorders>
            <w:noWrap w:val="0"/>
            <w:vAlign w:val="center"/>
          </w:tcPr>
          <w:p w14:paraId="7713DFB0">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2885" w:type="dxa"/>
            <w:tcBorders>
              <w:top w:val="nil"/>
              <w:left w:val="nil"/>
              <w:bottom w:val="single" w:color="auto" w:sz="4" w:space="0"/>
              <w:right w:val="single" w:color="auto" w:sz="4" w:space="0"/>
            </w:tcBorders>
            <w:noWrap w:val="0"/>
            <w:vAlign w:val="center"/>
          </w:tcPr>
          <w:p w14:paraId="610CBEC8">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中房镇</w:t>
            </w:r>
          </w:p>
        </w:tc>
        <w:tc>
          <w:tcPr>
            <w:tcW w:w="4084" w:type="dxa"/>
            <w:tcBorders>
              <w:top w:val="nil"/>
              <w:left w:val="nil"/>
              <w:bottom w:val="single" w:color="auto" w:sz="4" w:space="0"/>
              <w:right w:val="single" w:color="auto" w:sz="4" w:space="0"/>
            </w:tcBorders>
            <w:noWrap w:val="0"/>
            <w:vAlign w:val="top"/>
          </w:tcPr>
          <w:p w14:paraId="7FFAF429">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全镇</w:t>
            </w:r>
          </w:p>
        </w:tc>
        <w:tc>
          <w:tcPr>
            <w:tcW w:w="5983" w:type="dxa"/>
            <w:tcBorders>
              <w:top w:val="nil"/>
              <w:left w:val="nil"/>
              <w:bottom w:val="single" w:color="auto" w:sz="4" w:space="0"/>
              <w:right w:val="single" w:color="auto" w:sz="4" w:space="0"/>
            </w:tcBorders>
            <w:noWrap w:val="0"/>
            <w:vAlign w:val="center"/>
          </w:tcPr>
          <w:p w14:paraId="494F148C">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总量模式+间距模式</w:t>
            </w:r>
          </w:p>
        </w:tc>
      </w:tr>
      <w:tr w14:paraId="3A0112AE">
        <w:tblPrEx>
          <w:tblCellMar>
            <w:top w:w="0" w:type="dxa"/>
            <w:left w:w="108" w:type="dxa"/>
            <w:bottom w:w="0" w:type="dxa"/>
            <w:right w:w="108" w:type="dxa"/>
          </w:tblCellMar>
        </w:tblPrEx>
        <w:trPr>
          <w:trHeight w:val="271" w:hRule="atLeast"/>
          <w:jc w:val="center"/>
        </w:trPr>
        <w:tc>
          <w:tcPr>
            <w:tcW w:w="1004" w:type="dxa"/>
            <w:tcBorders>
              <w:top w:val="nil"/>
              <w:left w:val="single" w:color="auto" w:sz="4" w:space="0"/>
              <w:bottom w:val="single" w:color="auto" w:sz="4" w:space="0"/>
              <w:right w:val="single" w:color="auto" w:sz="4" w:space="0"/>
            </w:tcBorders>
            <w:noWrap w:val="0"/>
            <w:vAlign w:val="center"/>
          </w:tcPr>
          <w:p w14:paraId="63160D6C">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2885" w:type="dxa"/>
            <w:tcBorders>
              <w:top w:val="nil"/>
              <w:left w:val="nil"/>
              <w:bottom w:val="single" w:color="auto" w:sz="4" w:space="0"/>
              <w:right w:val="single" w:color="auto" w:sz="4" w:space="0"/>
            </w:tcBorders>
            <w:noWrap w:val="0"/>
            <w:vAlign w:val="center"/>
          </w:tcPr>
          <w:p w14:paraId="227C72E2">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白塔乡</w:t>
            </w:r>
          </w:p>
        </w:tc>
        <w:tc>
          <w:tcPr>
            <w:tcW w:w="4084" w:type="dxa"/>
            <w:tcBorders>
              <w:top w:val="nil"/>
              <w:left w:val="nil"/>
              <w:bottom w:val="single" w:color="auto" w:sz="4" w:space="0"/>
              <w:right w:val="single" w:color="auto" w:sz="4" w:space="0"/>
            </w:tcBorders>
            <w:noWrap w:val="0"/>
            <w:vAlign w:val="top"/>
          </w:tcPr>
          <w:p w14:paraId="01739C84">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全乡</w:t>
            </w:r>
          </w:p>
        </w:tc>
        <w:tc>
          <w:tcPr>
            <w:tcW w:w="5983" w:type="dxa"/>
            <w:tcBorders>
              <w:top w:val="nil"/>
              <w:left w:val="nil"/>
              <w:bottom w:val="single" w:color="auto" w:sz="4" w:space="0"/>
              <w:right w:val="single" w:color="auto" w:sz="4" w:space="0"/>
            </w:tcBorders>
            <w:noWrap w:val="0"/>
            <w:vAlign w:val="center"/>
          </w:tcPr>
          <w:p w14:paraId="4AB3CCB6">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总量模式+间距模式</w:t>
            </w:r>
          </w:p>
        </w:tc>
      </w:tr>
      <w:tr w14:paraId="73C12A47">
        <w:tblPrEx>
          <w:tblCellMar>
            <w:top w:w="0" w:type="dxa"/>
            <w:left w:w="108" w:type="dxa"/>
            <w:bottom w:w="0" w:type="dxa"/>
            <w:right w:w="108" w:type="dxa"/>
          </w:tblCellMar>
        </w:tblPrEx>
        <w:trPr>
          <w:trHeight w:val="271" w:hRule="atLeast"/>
          <w:jc w:val="center"/>
        </w:trPr>
        <w:tc>
          <w:tcPr>
            <w:tcW w:w="1004" w:type="dxa"/>
            <w:tcBorders>
              <w:top w:val="nil"/>
              <w:left w:val="single" w:color="auto" w:sz="4" w:space="0"/>
              <w:bottom w:val="single" w:color="auto" w:sz="4" w:space="0"/>
              <w:right w:val="single" w:color="auto" w:sz="4" w:space="0"/>
            </w:tcBorders>
            <w:noWrap w:val="0"/>
            <w:vAlign w:val="center"/>
          </w:tcPr>
          <w:p w14:paraId="31006B8A">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p>
        </w:tc>
        <w:tc>
          <w:tcPr>
            <w:tcW w:w="2885" w:type="dxa"/>
            <w:tcBorders>
              <w:top w:val="nil"/>
              <w:left w:val="nil"/>
              <w:bottom w:val="single" w:color="auto" w:sz="4" w:space="0"/>
              <w:right w:val="single" w:color="auto" w:sz="4" w:space="0"/>
            </w:tcBorders>
            <w:noWrap w:val="0"/>
            <w:vAlign w:val="center"/>
          </w:tcPr>
          <w:p w14:paraId="602BEB77">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洪洋乡</w:t>
            </w:r>
          </w:p>
        </w:tc>
        <w:tc>
          <w:tcPr>
            <w:tcW w:w="4084" w:type="dxa"/>
            <w:tcBorders>
              <w:top w:val="nil"/>
              <w:left w:val="nil"/>
              <w:bottom w:val="single" w:color="auto" w:sz="4" w:space="0"/>
              <w:right w:val="single" w:color="auto" w:sz="4" w:space="0"/>
            </w:tcBorders>
            <w:noWrap w:val="0"/>
            <w:vAlign w:val="top"/>
          </w:tcPr>
          <w:p w14:paraId="1EE7731A">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全乡</w:t>
            </w:r>
          </w:p>
        </w:tc>
        <w:tc>
          <w:tcPr>
            <w:tcW w:w="5983" w:type="dxa"/>
            <w:tcBorders>
              <w:top w:val="nil"/>
              <w:left w:val="nil"/>
              <w:bottom w:val="single" w:color="auto" w:sz="4" w:space="0"/>
              <w:right w:val="single" w:color="auto" w:sz="4" w:space="0"/>
            </w:tcBorders>
            <w:noWrap w:val="0"/>
            <w:vAlign w:val="center"/>
          </w:tcPr>
          <w:p w14:paraId="597E0F26">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总量模式+间距模式</w:t>
            </w:r>
          </w:p>
        </w:tc>
      </w:tr>
      <w:tr w14:paraId="5BC7D2A4">
        <w:tblPrEx>
          <w:tblCellMar>
            <w:top w:w="0" w:type="dxa"/>
            <w:left w:w="108" w:type="dxa"/>
            <w:bottom w:w="0" w:type="dxa"/>
            <w:right w:w="108" w:type="dxa"/>
          </w:tblCellMar>
        </w:tblPrEx>
        <w:trPr>
          <w:trHeight w:val="271" w:hRule="atLeast"/>
          <w:jc w:val="center"/>
        </w:trPr>
        <w:tc>
          <w:tcPr>
            <w:tcW w:w="1004" w:type="dxa"/>
            <w:tcBorders>
              <w:top w:val="nil"/>
              <w:left w:val="single" w:color="auto" w:sz="4" w:space="0"/>
              <w:bottom w:val="single" w:color="auto" w:sz="4" w:space="0"/>
              <w:right w:val="single" w:color="auto" w:sz="4" w:space="0"/>
            </w:tcBorders>
            <w:noWrap w:val="0"/>
            <w:vAlign w:val="center"/>
          </w:tcPr>
          <w:p w14:paraId="7D783C15">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2885" w:type="dxa"/>
            <w:tcBorders>
              <w:top w:val="nil"/>
              <w:left w:val="nil"/>
              <w:bottom w:val="single" w:color="auto" w:sz="4" w:space="0"/>
              <w:right w:val="single" w:color="auto" w:sz="4" w:space="0"/>
            </w:tcBorders>
            <w:noWrap w:val="0"/>
            <w:vAlign w:val="center"/>
          </w:tcPr>
          <w:p w14:paraId="266ACA39">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霍口乡</w:t>
            </w:r>
          </w:p>
        </w:tc>
        <w:tc>
          <w:tcPr>
            <w:tcW w:w="4084" w:type="dxa"/>
            <w:tcBorders>
              <w:top w:val="nil"/>
              <w:left w:val="nil"/>
              <w:bottom w:val="single" w:color="auto" w:sz="4" w:space="0"/>
              <w:right w:val="single" w:color="auto" w:sz="4" w:space="0"/>
            </w:tcBorders>
            <w:noWrap w:val="0"/>
            <w:vAlign w:val="top"/>
          </w:tcPr>
          <w:p w14:paraId="239A13DF">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全乡</w:t>
            </w:r>
          </w:p>
        </w:tc>
        <w:tc>
          <w:tcPr>
            <w:tcW w:w="5983" w:type="dxa"/>
            <w:tcBorders>
              <w:top w:val="nil"/>
              <w:left w:val="nil"/>
              <w:bottom w:val="single" w:color="auto" w:sz="4" w:space="0"/>
              <w:right w:val="single" w:color="auto" w:sz="4" w:space="0"/>
            </w:tcBorders>
            <w:noWrap w:val="0"/>
            <w:vAlign w:val="center"/>
          </w:tcPr>
          <w:p w14:paraId="4C2379C6">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总量模式+间距模式</w:t>
            </w:r>
          </w:p>
        </w:tc>
      </w:tr>
      <w:tr w14:paraId="2DBA567F">
        <w:tblPrEx>
          <w:tblCellMar>
            <w:top w:w="0" w:type="dxa"/>
            <w:left w:w="108" w:type="dxa"/>
            <w:bottom w:w="0" w:type="dxa"/>
            <w:right w:w="108" w:type="dxa"/>
          </w:tblCellMar>
        </w:tblPrEx>
        <w:trPr>
          <w:trHeight w:val="271" w:hRule="atLeast"/>
          <w:jc w:val="center"/>
        </w:trPr>
        <w:tc>
          <w:tcPr>
            <w:tcW w:w="1004" w:type="dxa"/>
            <w:tcBorders>
              <w:top w:val="nil"/>
              <w:left w:val="single" w:color="auto" w:sz="4" w:space="0"/>
              <w:bottom w:val="single" w:color="auto" w:sz="4" w:space="0"/>
              <w:right w:val="single" w:color="auto" w:sz="4" w:space="0"/>
            </w:tcBorders>
            <w:noWrap w:val="0"/>
            <w:vAlign w:val="center"/>
          </w:tcPr>
          <w:p w14:paraId="41BFD0E5">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p>
        </w:tc>
        <w:tc>
          <w:tcPr>
            <w:tcW w:w="2885" w:type="dxa"/>
            <w:tcBorders>
              <w:top w:val="nil"/>
              <w:left w:val="nil"/>
              <w:bottom w:val="single" w:color="auto" w:sz="4" w:space="0"/>
              <w:right w:val="single" w:color="auto" w:sz="4" w:space="0"/>
            </w:tcBorders>
            <w:noWrap w:val="0"/>
            <w:vAlign w:val="center"/>
          </w:tcPr>
          <w:p w14:paraId="69466561">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西兰乡</w:t>
            </w:r>
          </w:p>
        </w:tc>
        <w:tc>
          <w:tcPr>
            <w:tcW w:w="4084" w:type="dxa"/>
            <w:tcBorders>
              <w:top w:val="nil"/>
              <w:left w:val="nil"/>
              <w:bottom w:val="single" w:color="auto" w:sz="4" w:space="0"/>
              <w:right w:val="single" w:color="auto" w:sz="4" w:space="0"/>
            </w:tcBorders>
            <w:noWrap w:val="0"/>
            <w:vAlign w:val="top"/>
          </w:tcPr>
          <w:p w14:paraId="5850C205">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全乡</w:t>
            </w:r>
          </w:p>
        </w:tc>
        <w:tc>
          <w:tcPr>
            <w:tcW w:w="5983" w:type="dxa"/>
            <w:tcBorders>
              <w:top w:val="nil"/>
              <w:left w:val="nil"/>
              <w:bottom w:val="single" w:color="auto" w:sz="4" w:space="0"/>
              <w:right w:val="single" w:color="auto" w:sz="4" w:space="0"/>
            </w:tcBorders>
            <w:noWrap w:val="0"/>
            <w:vAlign w:val="center"/>
          </w:tcPr>
          <w:p w14:paraId="489C9F24">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总量模式+间距模式</w:t>
            </w:r>
          </w:p>
        </w:tc>
      </w:tr>
      <w:tr w14:paraId="4CB4748C">
        <w:tblPrEx>
          <w:tblCellMar>
            <w:top w:w="0" w:type="dxa"/>
            <w:left w:w="108" w:type="dxa"/>
            <w:bottom w:w="0" w:type="dxa"/>
            <w:right w:w="108" w:type="dxa"/>
          </w:tblCellMar>
        </w:tblPrEx>
        <w:trPr>
          <w:trHeight w:val="271" w:hRule="atLeast"/>
          <w:jc w:val="center"/>
        </w:trPr>
        <w:tc>
          <w:tcPr>
            <w:tcW w:w="1004" w:type="dxa"/>
            <w:tcBorders>
              <w:top w:val="nil"/>
              <w:left w:val="single" w:color="auto" w:sz="4" w:space="0"/>
              <w:bottom w:val="single" w:color="auto" w:sz="4" w:space="0"/>
              <w:right w:val="single" w:color="auto" w:sz="4" w:space="0"/>
            </w:tcBorders>
            <w:noWrap w:val="0"/>
            <w:vAlign w:val="center"/>
          </w:tcPr>
          <w:p w14:paraId="31AF6A4B">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p>
        </w:tc>
        <w:tc>
          <w:tcPr>
            <w:tcW w:w="2885" w:type="dxa"/>
            <w:tcBorders>
              <w:top w:val="nil"/>
              <w:left w:val="nil"/>
              <w:bottom w:val="single" w:color="auto" w:sz="4" w:space="0"/>
              <w:right w:val="single" w:color="auto" w:sz="4" w:space="0"/>
            </w:tcBorders>
            <w:noWrap w:val="0"/>
            <w:vAlign w:val="center"/>
          </w:tcPr>
          <w:p w14:paraId="434A8D35">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碧里乡</w:t>
            </w:r>
          </w:p>
        </w:tc>
        <w:tc>
          <w:tcPr>
            <w:tcW w:w="4084" w:type="dxa"/>
            <w:tcBorders>
              <w:top w:val="nil"/>
              <w:left w:val="nil"/>
              <w:bottom w:val="single" w:color="auto" w:sz="4" w:space="0"/>
              <w:right w:val="single" w:color="auto" w:sz="4" w:space="0"/>
            </w:tcBorders>
            <w:noWrap w:val="0"/>
            <w:vAlign w:val="top"/>
          </w:tcPr>
          <w:p w14:paraId="3E53148E">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全乡</w:t>
            </w:r>
          </w:p>
        </w:tc>
        <w:tc>
          <w:tcPr>
            <w:tcW w:w="5983" w:type="dxa"/>
            <w:tcBorders>
              <w:top w:val="nil"/>
              <w:left w:val="nil"/>
              <w:bottom w:val="single" w:color="auto" w:sz="4" w:space="0"/>
              <w:right w:val="single" w:color="auto" w:sz="4" w:space="0"/>
            </w:tcBorders>
            <w:noWrap w:val="0"/>
            <w:vAlign w:val="center"/>
          </w:tcPr>
          <w:p w14:paraId="4D1D27F9">
            <w:pPr>
              <w:keepNext w:val="0"/>
              <w:keepLines w:val="0"/>
              <w:widowControl/>
              <w:suppressLineNumbers w:val="0"/>
              <w:spacing w:before="0" w:beforeAutospacing="0" w:after="0" w:afterAutospacing="0" w:line="460" w:lineRule="exact"/>
              <w:ind w:left="0" w:right="0"/>
              <w:jc w:val="center"/>
              <w:rPr>
                <w:rFonts w:hint="eastAsia" w:ascii="仿宋_GB2312" w:hAnsi="仿宋_GB2312" w:cs="仿宋_GB2312"/>
                <w:sz w:val="32"/>
                <w:szCs w:val="32"/>
              </w:rPr>
            </w:pPr>
            <w:r>
              <w:rPr>
                <w:rFonts w:hint="eastAsia" w:ascii="仿宋_GB2312" w:hAnsi="仿宋_GB2312" w:eastAsia="仿宋_GB2312" w:cs="仿宋_GB2312"/>
                <w:kern w:val="0"/>
                <w:sz w:val="32"/>
                <w:szCs w:val="32"/>
              </w:rPr>
              <w:t>总量模式+间距模式</w:t>
            </w:r>
          </w:p>
        </w:tc>
      </w:tr>
    </w:tbl>
    <w:p w14:paraId="4209E2BB">
      <w:bookmarkStart w:id="0" w:name="_GoBack"/>
      <w:bookmarkEnd w:id="0"/>
    </w:p>
    <w:sectPr>
      <w:pgSz w:w="16838" w:h="11906" w:orient="landscape"/>
      <w:pgMar w:top="1803" w:right="1440" w:bottom="1803" w:left="1440" w:header="851" w:footer="992" w:gutter="0"/>
      <w:paperSrc/>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81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2025-08-29T02:35:20Z</dcterms:created>
  <dc:creator>Administrator.SC-202412201710</dc:creator>
  <cp:lastModifiedBy>陈钢</cp:lastModifiedBy>
  <dcterms:modified xsi:type="dcterms:W3CDTF">2025-08-29T02:36:07Z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eyJoZGlkIjoiNWFmMDM4YmY3YTA0Y2ExMzcwNDhiMWVkZjcyY2I0ZjciLCJ1c2VySWQiOiI1MDM4NjE4NzgifQ==</vt:lpwstr>
  </property>
  <property fmtid="{D5CDD505-2E9C-101B-9397-08002B2CF9AE}" pid="4" name="ICV">
    <vt:lpwstr>359B3E95698C4F8AA5F4C1AA17FAAA01_12</vt:lpwstr>
  </property>
</Properties>
</file>