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3A3A">
      <w:pPr>
        <w:keepNext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附件3</w:t>
      </w:r>
    </w:p>
    <w:p w14:paraId="3A42BE84">
      <w:pPr>
        <w:keepNext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2"/>
          <w:sz w:val="36"/>
          <w:szCs w:val="36"/>
          <w:lang w:val="en-US" w:eastAsia="zh-CN" w:bidi="ar-SA"/>
        </w:rPr>
        <w:t>罗源县烟草专卖行政主管部门雪茄烟零售点合理布局区域调控策略</w:t>
      </w:r>
    </w:p>
    <w:tbl>
      <w:tblPr>
        <w:tblStyle w:val="2"/>
        <w:tblpPr w:leftFromText="180" w:rightFromText="180" w:vertAnchor="text" w:horzAnchor="page" w:tblpXSpec="center" w:tblpY="466"/>
        <w:tblOverlap w:val="never"/>
        <w:tblW w:w="477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247"/>
        <w:gridCol w:w="2293"/>
        <w:gridCol w:w="2309"/>
        <w:gridCol w:w="2730"/>
        <w:gridCol w:w="2234"/>
      </w:tblGrid>
      <w:tr w14:paraId="4A4E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E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6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/>
              </w:rPr>
              <w:t>区域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8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A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规划控制数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6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当前实际数</w:t>
            </w:r>
          </w:p>
        </w:tc>
        <w:tc>
          <w:tcPr>
            <w:tcW w:w="10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0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偏离值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0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</w:rPr>
              <w:t>策略类型</w:t>
            </w:r>
          </w:p>
        </w:tc>
      </w:tr>
      <w:tr w14:paraId="0774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3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A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罗源县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E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D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7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6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发展区</w:t>
            </w:r>
          </w:p>
        </w:tc>
      </w:tr>
      <w:bookmarkEnd w:id="0"/>
    </w:tbl>
    <w:p w14:paraId="7FF7FD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7581"/>
    <w:rsid w:val="702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2025-08-29T02:40:00Z</dcterms:created>
  <dc:creator>Administrator.SC-202412201710</dc:creator>
  <cp:lastModifiedBy>陈钢</cp:lastModifiedBy>
  <dcterms:modified xsi:type="dcterms:W3CDTF">2025-08-29T02:41:12Z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eyJoZGlkIjoiNWFmMDM4YmY3YTA0Y2ExMzcwNDhiMWVkZjcyY2I0ZjciLCJ1c2VySWQiOiI1MDM4NjE4NzgifQ==</vt:lpwstr>
  </property>
  <property fmtid="{D5CDD505-2E9C-101B-9397-08002B2CF9AE}" pid="4" name="ICV">
    <vt:lpwstr>EA3185DA30884ED892A415B8A0B62F96_12</vt:lpwstr>
  </property>
</Properties>
</file>