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B3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101" w:tblpY="533"/>
        <w:tblOverlap w:val="never"/>
        <w:tblW w:w="112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576"/>
        <w:gridCol w:w="915"/>
        <w:gridCol w:w="1696"/>
        <w:gridCol w:w="1025"/>
        <w:gridCol w:w="1025"/>
        <w:gridCol w:w="1025"/>
        <w:gridCol w:w="933"/>
        <w:gridCol w:w="933"/>
        <w:gridCol w:w="861"/>
        <w:gridCol w:w="1597"/>
      </w:tblGrid>
      <w:tr w14:paraId="7270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C1B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0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罗源县住建局2026年度行政检查计划</w:t>
            </w:r>
          </w:p>
        </w:tc>
      </w:tr>
      <w:tr w14:paraId="3A2EA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B52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检查频次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抽查比例 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是否涉企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承办科室</w:t>
            </w:r>
          </w:p>
        </w:tc>
      </w:tr>
      <w:tr w14:paraId="49762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219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“双随机”动态监管评价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《福建省房屋市政工程质量安全动态监管办法（2023年版）》《福建省房屋市政工程质量安全监督工作标准（2023年版》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D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动态监管评价内容包括质量安全行为、实体工程质量、实体工程安全、文明施工等4个方面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每季度一次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有进度变化的在建受监项目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施工单位及项目经理、监理单位及总监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质安站</w:t>
            </w:r>
          </w:p>
        </w:tc>
      </w:tr>
    </w:tbl>
    <w:p w14:paraId="0B776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F59A1"/>
    <w:rsid w:val="17A252C5"/>
    <w:rsid w:val="42DF59A1"/>
    <w:rsid w:val="7449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429</Characters>
  <Lines>0</Lines>
  <Paragraphs>0</Paragraphs>
  <TotalTime>1436</TotalTime>
  <ScaleCrop>false</ScaleCrop>
  <LinksUpToDate>false</LinksUpToDate>
  <CharactersWithSpaces>432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2026-03-18T01:59:00Z</dcterms:created>
  <dc:creator>ffi</dc:creator>
  <cp:lastModifiedBy>乜</cp:lastModifiedBy>
  <cp:lastPrinted>2026-03-18T02:08:00Z</cp:lastPrinted>
  <dcterms:modified xsi:type="dcterms:W3CDTF">2026-03-23T02:18:32Z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462B7F46734949C38F62C79E6AF199EF_11</vt:lpwstr>
  </property>
  <property fmtid="{D5CDD505-2E9C-101B-9397-08002B2CF9AE}" pid="4" name="KSOTemplateDocerSaveRecord">
    <vt:lpwstr>eyJoZGlkIjoiYTcwYjUwMjJlNTg0OGE1Mjk4ZWUyZjRjOTY2MzljYmIiLCJ1c2VySWQiOiI0MjM3MTI3NjEifQ==</vt:lpwstr>
  </property>
</Properties>
</file>