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eastAsia="黑体"/>
          <w:sz w:val="32"/>
          <w:szCs w:val="32"/>
        </w:rPr>
      </w:pPr>
      <w:r>
        <w:rPr>
          <w:rFonts w:hint="eastAsia" w:ascii="黑体" w:eastAsia="黑体"/>
          <w:sz w:val="32"/>
          <w:szCs w:val="32"/>
        </w:rPr>
        <w:t>附件4</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rPr>
      </w:pPr>
      <w:r>
        <w:rPr>
          <w:rFonts w:hint="eastAsia" w:ascii="方正小标宋简体" w:eastAsia="方正小标宋简体"/>
          <w:color w:val="000000"/>
          <w:sz w:val="36"/>
          <w:szCs w:val="36"/>
        </w:rPr>
        <w:t>罗源县学科类校外培训机构2024年度检查评分表</w:t>
      </w:r>
    </w:p>
    <w:p>
      <w:pPr>
        <w:rPr>
          <w:rFonts w:hint="eastAsia" w:ascii="仿宋_GB2312" w:hAnsi="宋体" w:eastAsia="仿宋_GB2312"/>
          <w:color w:val="000000"/>
          <w:sz w:val="24"/>
        </w:rPr>
      </w:pPr>
    </w:p>
    <w:p>
      <w:pPr>
        <w:ind w:firstLine="240" w:firstLineChars="100"/>
        <w:rPr>
          <w:rFonts w:hint="eastAsia" w:ascii="仿宋_GB2312" w:hAnsi="宋体" w:eastAsia="仿宋_GB2312"/>
          <w:color w:val="000000"/>
          <w:sz w:val="24"/>
        </w:rPr>
      </w:pPr>
      <w:r>
        <w:rPr>
          <w:rFonts w:hint="eastAsia" w:ascii="仿宋_GB2312" w:hAnsi="宋体" w:eastAsia="仿宋_GB2312"/>
          <w:color w:val="000000"/>
          <w:sz w:val="24"/>
        </w:rPr>
        <w:t xml:space="preserve">校外培训机构名称：                       </w:t>
      </w:r>
    </w:p>
    <w:tbl>
      <w:tblPr>
        <w:tblStyle w:val="4"/>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032"/>
        <w:gridCol w:w="6188"/>
        <w:gridCol w:w="714"/>
        <w:gridCol w:w="674"/>
        <w:gridCol w:w="40"/>
        <w:gridCol w:w="634"/>
        <w:gridCol w:w="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5" w:type="dxa"/>
            <w:tcBorders>
              <w:bottom w:val="single" w:color="auto" w:sz="4" w:space="0"/>
            </w:tcBorders>
            <w:noWrap w:val="0"/>
            <w:vAlign w:val="center"/>
          </w:tcPr>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一级</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指标</w:t>
            </w:r>
          </w:p>
        </w:tc>
        <w:tc>
          <w:tcPr>
            <w:tcW w:w="1032" w:type="dxa"/>
            <w:tcBorders>
              <w:bottom w:val="single" w:color="auto" w:sz="4" w:space="0"/>
            </w:tcBorders>
            <w:noWrap w:val="0"/>
            <w:vAlign w:val="center"/>
          </w:tcPr>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二级</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指标</w:t>
            </w:r>
          </w:p>
        </w:tc>
        <w:tc>
          <w:tcPr>
            <w:tcW w:w="6188" w:type="dxa"/>
            <w:noWrap w:val="0"/>
            <w:vAlign w:val="center"/>
          </w:tcPr>
          <w:p>
            <w:pPr>
              <w:spacing w:line="0" w:lineRule="atLeast"/>
              <w:ind w:firstLine="1745" w:firstLineChars="831"/>
              <w:rPr>
                <w:rFonts w:hint="eastAsia" w:ascii="仿宋_GB2312" w:hAnsi="宋体" w:eastAsia="仿宋_GB2312"/>
                <w:color w:val="000000"/>
                <w:szCs w:val="21"/>
              </w:rPr>
            </w:pPr>
            <w:r>
              <w:rPr>
                <w:rFonts w:hint="eastAsia" w:ascii="仿宋_GB2312" w:hAnsi="宋体" w:eastAsia="仿宋_GB2312"/>
                <w:color w:val="000000"/>
                <w:szCs w:val="21"/>
              </w:rPr>
              <w:t>三级指标考核要点及分值</w:t>
            </w:r>
          </w:p>
        </w:tc>
        <w:tc>
          <w:tcPr>
            <w:tcW w:w="714" w:type="dxa"/>
            <w:noWrap w:val="0"/>
            <w:vAlign w:val="center"/>
          </w:tcPr>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负责评审科室</w:t>
            </w:r>
          </w:p>
        </w:tc>
        <w:tc>
          <w:tcPr>
            <w:tcW w:w="714" w:type="dxa"/>
            <w:gridSpan w:val="2"/>
            <w:noWrap w:val="0"/>
            <w:vAlign w:val="center"/>
          </w:tcPr>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自评得分</w:t>
            </w:r>
          </w:p>
        </w:tc>
        <w:tc>
          <w:tcPr>
            <w:tcW w:w="674" w:type="dxa"/>
            <w:gridSpan w:val="2"/>
            <w:noWrap w:val="0"/>
            <w:vAlign w:val="center"/>
          </w:tcPr>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5" w:type="dxa"/>
            <w:vMerge w:val="restart"/>
            <w:noWrap w:val="0"/>
            <w:vAlign w:val="center"/>
          </w:tcPr>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A1</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依法</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办学</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30分</w:t>
            </w:r>
          </w:p>
        </w:tc>
        <w:tc>
          <w:tcPr>
            <w:tcW w:w="1032" w:type="dxa"/>
            <w:noWrap w:val="0"/>
            <w:vAlign w:val="center"/>
          </w:tcPr>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B1</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法人</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治理</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7分</w:t>
            </w:r>
          </w:p>
        </w:tc>
        <w:tc>
          <w:tcPr>
            <w:tcW w:w="6188" w:type="dxa"/>
            <w:noWrap w:val="0"/>
            <w:vAlign w:val="center"/>
          </w:tcPr>
          <w:p>
            <w:pPr>
              <w:spacing w:line="220" w:lineRule="exact"/>
              <w:rPr>
                <w:rFonts w:hint="eastAsia" w:ascii="仿宋_GB2312" w:hAnsi="宋体" w:eastAsia="仿宋_GB2312"/>
                <w:color w:val="000000"/>
                <w:szCs w:val="21"/>
              </w:rPr>
            </w:pPr>
            <w:r>
              <w:rPr>
                <w:rFonts w:hint="eastAsia" w:ascii="仿宋_GB2312" w:hAnsi="宋体" w:eastAsia="仿宋_GB2312"/>
                <w:color w:val="000000"/>
                <w:szCs w:val="21"/>
              </w:rPr>
              <w:t>C1</w:t>
            </w:r>
            <w:r>
              <w:rPr>
                <w:rFonts w:hint="eastAsia" w:ascii="仿宋_GB2312" w:hAnsi="宋体" w:eastAsia="仿宋_GB2312" w:cs="宋体"/>
                <w:szCs w:val="21"/>
              </w:rPr>
              <w:t>党的建设有关内容是否写入学校章程。</w:t>
            </w:r>
            <w:r>
              <w:rPr>
                <w:rFonts w:hint="eastAsia" w:ascii="仿宋_GB2312" w:hAnsi="宋体" w:eastAsia="仿宋_GB2312"/>
                <w:color w:val="000000"/>
                <w:szCs w:val="21"/>
              </w:rPr>
              <w:t>学校董事会（理事会）的人员构成符合法定要求。3分</w:t>
            </w:r>
          </w:p>
          <w:p>
            <w:pPr>
              <w:spacing w:line="220" w:lineRule="exact"/>
              <w:rPr>
                <w:rFonts w:hint="eastAsia" w:ascii="仿宋_GB2312" w:hAnsi="宋体" w:eastAsia="仿宋_GB2312"/>
                <w:color w:val="000000"/>
                <w:szCs w:val="21"/>
              </w:rPr>
            </w:pPr>
            <w:r>
              <w:rPr>
                <w:rFonts w:hint="eastAsia" w:ascii="仿宋_GB2312" w:hAnsi="宋体" w:eastAsia="仿宋_GB2312"/>
                <w:color w:val="000000"/>
                <w:szCs w:val="21"/>
              </w:rPr>
              <w:t>C2董事会（理事会）每年召开一次以上会议，形成会议纪要并有部门落实举措。4分。</w:t>
            </w:r>
          </w:p>
        </w:tc>
        <w:tc>
          <w:tcPr>
            <w:tcW w:w="714" w:type="dxa"/>
            <w:vMerge w:val="restart"/>
            <w:noWrap w:val="0"/>
            <w:vAlign w:val="center"/>
          </w:tcPr>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民管办</w:t>
            </w:r>
          </w:p>
        </w:tc>
        <w:tc>
          <w:tcPr>
            <w:tcW w:w="714" w:type="dxa"/>
            <w:gridSpan w:val="2"/>
            <w:noWrap w:val="0"/>
            <w:vAlign w:val="center"/>
          </w:tcPr>
          <w:p>
            <w:pPr>
              <w:spacing w:line="0" w:lineRule="atLeast"/>
              <w:jc w:val="center"/>
              <w:rPr>
                <w:rFonts w:hint="eastAsia" w:ascii="仿宋_GB2312" w:hAnsi="宋体" w:eastAsia="仿宋_GB2312"/>
                <w:color w:val="000000"/>
                <w:szCs w:val="21"/>
              </w:rPr>
            </w:pPr>
          </w:p>
        </w:tc>
        <w:tc>
          <w:tcPr>
            <w:tcW w:w="674" w:type="dxa"/>
            <w:gridSpan w:val="2"/>
            <w:noWrap w:val="0"/>
            <w:vAlign w:val="center"/>
          </w:tcPr>
          <w:p>
            <w:pPr>
              <w:spacing w:line="0" w:lineRule="atLeast"/>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715" w:type="dxa"/>
            <w:vMerge w:val="continue"/>
            <w:noWrap w:val="0"/>
            <w:vAlign w:val="center"/>
          </w:tcPr>
          <w:p>
            <w:pPr>
              <w:spacing w:line="0" w:lineRule="atLeast"/>
              <w:jc w:val="center"/>
              <w:rPr>
                <w:rFonts w:hint="eastAsia" w:ascii="仿宋_GB2312" w:hAnsi="宋体" w:eastAsia="仿宋_GB2312"/>
                <w:color w:val="000000"/>
                <w:szCs w:val="21"/>
              </w:rPr>
            </w:pPr>
          </w:p>
        </w:tc>
        <w:tc>
          <w:tcPr>
            <w:tcW w:w="1032" w:type="dxa"/>
            <w:noWrap w:val="0"/>
            <w:vAlign w:val="center"/>
          </w:tcPr>
          <w:p>
            <w:pPr>
              <w:spacing w:line="0" w:lineRule="atLeast"/>
              <w:ind w:left="4" w:hanging="4" w:hangingChars="2"/>
              <w:jc w:val="center"/>
              <w:rPr>
                <w:rFonts w:hint="eastAsia" w:ascii="仿宋_GB2312" w:hAnsi="宋体" w:eastAsia="仿宋_GB2312"/>
                <w:color w:val="000000"/>
                <w:szCs w:val="21"/>
              </w:rPr>
            </w:pPr>
            <w:r>
              <w:rPr>
                <w:rFonts w:hint="eastAsia" w:ascii="仿宋_GB2312" w:hAnsi="宋体" w:eastAsia="仿宋_GB2312"/>
                <w:color w:val="000000"/>
                <w:szCs w:val="21"/>
              </w:rPr>
              <w:t>B2</w:t>
            </w:r>
          </w:p>
          <w:p>
            <w:pPr>
              <w:spacing w:line="0" w:lineRule="atLeast"/>
              <w:ind w:left="4" w:hanging="4" w:hangingChars="2"/>
              <w:jc w:val="center"/>
              <w:rPr>
                <w:rFonts w:hint="eastAsia" w:ascii="仿宋_GB2312" w:hAnsi="宋体" w:eastAsia="仿宋_GB2312"/>
                <w:color w:val="000000"/>
                <w:szCs w:val="21"/>
              </w:rPr>
            </w:pPr>
            <w:r>
              <w:rPr>
                <w:rFonts w:hint="eastAsia" w:ascii="仿宋_GB2312" w:hAnsi="宋体" w:eastAsia="仿宋_GB2312"/>
                <w:color w:val="000000"/>
                <w:szCs w:val="21"/>
              </w:rPr>
              <w:t>制度</w:t>
            </w:r>
          </w:p>
          <w:p>
            <w:pPr>
              <w:spacing w:line="0" w:lineRule="atLeast"/>
              <w:ind w:left="4" w:hanging="4" w:hangingChars="2"/>
              <w:jc w:val="center"/>
              <w:rPr>
                <w:rFonts w:hint="eastAsia" w:ascii="仿宋_GB2312" w:hAnsi="宋体" w:eastAsia="仿宋_GB2312"/>
                <w:color w:val="000000"/>
                <w:szCs w:val="21"/>
              </w:rPr>
            </w:pPr>
            <w:r>
              <w:rPr>
                <w:rFonts w:hint="eastAsia" w:ascii="仿宋_GB2312" w:hAnsi="宋体" w:eastAsia="仿宋_GB2312"/>
                <w:color w:val="000000"/>
                <w:szCs w:val="21"/>
              </w:rPr>
              <w:t>健全</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8分</w:t>
            </w:r>
          </w:p>
        </w:tc>
        <w:tc>
          <w:tcPr>
            <w:tcW w:w="6188" w:type="dxa"/>
            <w:noWrap w:val="0"/>
            <w:vAlign w:val="center"/>
          </w:tcPr>
          <w:p>
            <w:pPr>
              <w:spacing w:line="220" w:lineRule="exact"/>
              <w:rPr>
                <w:rFonts w:hint="eastAsia" w:ascii="仿宋_GB2312" w:hAnsi="宋体" w:eastAsia="仿宋_GB2312"/>
                <w:color w:val="000000"/>
                <w:szCs w:val="21"/>
              </w:rPr>
            </w:pPr>
            <w:r>
              <w:rPr>
                <w:rFonts w:hint="eastAsia" w:ascii="仿宋_GB2312" w:hAnsi="宋体" w:eastAsia="仿宋_GB2312"/>
                <w:color w:val="000000"/>
                <w:szCs w:val="21"/>
              </w:rPr>
              <w:t>C3变更学校名称、校址、业务范围，举办者、法人代表、校长、董（理）事会成员以及修改学校章程能及时报审批机关备案，培训机构设分支教学点或合作办学等，事先报教育主管部门审批备案（3分）。</w:t>
            </w:r>
          </w:p>
          <w:p>
            <w:pPr>
              <w:spacing w:line="220" w:lineRule="exact"/>
              <w:rPr>
                <w:rFonts w:hint="eastAsia" w:ascii="仿宋_GB2312" w:hAnsi="宋体" w:eastAsia="仿宋_GB2312"/>
                <w:color w:val="000000"/>
                <w:szCs w:val="21"/>
              </w:rPr>
            </w:pPr>
            <w:r>
              <w:rPr>
                <w:rFonts w:hint="eastAsia" w:ascii="仿宋_GB2312" w:hAnsi="宋体" w:eastAsia="仿宋_GB2312"/>
                <w:color w:val="000000"/>
                <w:szCs w:val="21"/>
              </w:rPr>
              <w:t>C4学校人员组织机构设置合理，各部门人员责任明确，教职工人数与学生配比合理。各学科按总课时数配足教师。2分</w:t>
            </w:r>
          </w:p>
          <w:p>
            <w:pPr>
              <w:spacing w:line="220" w:lineRule="exact"/>
              <w:rPr>
                <w:rFonts w:hint="eastAsia" w:ascii="仿宋_GB2312" w:hAnsi="宋体" w:eastAsia="仿宋_GB2312"/>
                <w:color w:val="000000"/>
                <w:szCs w:val="21"/>
              </w:rPr>
            </w:pPr>
            <w:r>
              <w:rPr>
                <w:rFonts w:hint="eastAsia" w:ascii="仿宋_GB2312" w:hAnsi="宋体" w:eastAsia="仿宋_GB2312"/>
                <w:color w:val="000000"/>
                <w:szCs w:val="21"/>
              </w:rPr>
              <w:t>C5机构只能使用一个名称，且挂牌名称与办学许可证一致。1分</w:t>
            </w:r>
          </w:p>
          <w:p>
            <w:pPr>
              <w:spacing w:line="220" w:lineRule="exact"/>
              <w:rPr>
                <w:rFonts w:hint="eastAsia" w:ascii="仿宋_GB2312" w:hAnsi="宋体" w:eastAsia="仿宋_GB2312"/>
                <w:color w:val="000000"/>
                <w:szCs w:val="21"/>
              </w:rPr>
            </w:pPr>
            <w:r>
              <w:rPr>
                <w:rFonts w:hint="eastAsia" w:ascii="仿宋_GB2312" w:hAnsi="宋体" w:eastAsia="仿宋_GB2312"/>
                <w:color w:val="000000"/>
                <w:szCs w:val="21"/>
              </w:rPr>
              <w:t>C6相应证件均在办学场所显眼处悬挂。1分</w:t>
            </w:r>
          </w:p>
          <w:p>
            <w:pPr>
              <w:spacing w:line="220" w:lineRule="exact"/>
              <w:rPr>
                <w:rFonts w:hint="eastAsia" w:ascii="仿宋_GB2312" w:hAnsi="宋体" w:eastAsia="仿宋_GB2312"/>
                <w:color w:val="000000"/>
                <w:szCs w:val="21"/>
              </w:rPr>
            </w:pPr>
            <w:r>
              <w:rPr>
                <w:rFonts w:hint="eastAsia" w:ascii="仿宋_GB2312" w:hAnsi="宋体" w:eastAsia="仿宋_GB2312"/>
                <w:color w:val="000000"/>
                <w:szCs w:val="21"/>
              </w:rPr>
              <w:t>C7有党团组织设立及开展活动的工作方案。1分</w:t>
            </w:r>
          </w:p>
        </w:tc>
        <w:tc>
          <w:tcPr>
            <w:tcW w:w="714" w:type="dxa"/>
            <w:vMerge w:val="continue"/>
            <w:noWrap w:val="0"/>
            <w:vAlign w:val="center"/>
          </w:tcPr>
          <w:p>
            <w:pPr>
              <w:widowControl/>
              <w:jc w:val="left"/>
              <w:rPr>
                <w:rFonts w:hint="eastAsia" w:ascii="仿宋_GB2312" w:hAnsi="宋体" w:eastAsia="仿宋_GB2312"/>
                <w:color w:val="000000"/>
                <w:szCs w:val="21"/>
              </w:rPr>
            </w:pPr>
          </w:p>
        </w:tc>
        <w:tc>
          <w:tcPr>
            <w:tcW w:w="714" w:type="dxa"/>
            <w:gridSpan w:val="2"/>
            <w:noWrap w:val="0"/>
            <w:vAlign w:val="center"/>
          </w:tcPr>
          <w:p>
            <w:pPr>
              <w:widowControl/>
              <w:jc w:val="left"/>
              <w:rPr>
                <w:rFonts w:hint="eastAsia" w:ascii="仿宋_GB2312" w:hAnsi="宋体" w:eastAsia="仿宋_GB2312"/>
                <w:color w:val="000000"/>
                <w:szCs w:val="21"/>
              </w:rPr>
            </w:pPr>
            <w:r>
              <w:rPr>
                <w:rFonts w:hint="eastAsia" w:ascii="仿宋_GB2312" w:hAnsi="宋体" w:eastAsia="仿宋_GB2312"/>
                <w:color w:val="000000"/>
                <w:szCs w:val="21"/>
              </w:rPr>
              <w:t>　</w:t>
            </w:r>
          </w:p>
        </w:tc>
        <w:tc>
          <w:tcPr>
            <w:tcW w:w="674" w:type="dxa"/>
            <w:gridSpan w:val="2"/>
            <w:noWrap w:val="0"/>
            <w:vAlign w:val="center"/>
          </w:tcPr>
          <w:p>
            <w:pPr>
              <w:widowControl/>
              <w:jc w:val="left"/>
              <w:rPr>
                <w:rFonts w:hint="eastAsia" w:ascii="仿宋_GB2312" w:hAnsi="宋体" w:eastAsia="仿宋_GB2312"/>
                <w:color w:val="000000"/>
                <w:szCs w:val="21"/>
              </w:rPr>
            </w:pPr>
            <w:r>
              <w:rPr>
                <w:rFonts w:hint="eastAsia" w:ascii="仿宋_GB2312" w:hAnsi="宋体" w:eastAsia="仿宋_GB2312"/>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715" w:type="dxa"/>
            <w:vMerge w:val="continue"/>
            <w:noWrap w:val="0"/>
            <w:vAlign w:val="center"/>
          </w:tcPr>
          <w:p>
            <w:pPr>
              <w:spacing w:line="0" w:lineRule="atLeast"/>
              <w:jc w:val="center"/>
              <w:rPr>
                <w:rFonts w:hint="eastAsia" w:ascii="仿宋_GB2312" w:hAnsi="宋体" w:eastAsia="仿宋_GB2312"/>
                <w:color w:val="000000"/>
                <w:szCs w:val="21"/>
              </w:rPr>
            </w:pPr>
          </w:p>
        </w:tc>
        <w:tc>
          <w:tcPr>
            <w:tcW w:w="1032" w:type="dxa"/>
            <w:noWrap w:val="0"/>
            <w:vAlign w:val="center"/>
          </w:tcPr>
          <w:p>
            <w:pPr>
              <w:spacing w:line="0" w:lineRule="atLeast"/>
              <w:ind w:firstLine="315" w:firstLineChars="150"/>
              <w:rPr>
                <w:rFonts w:hint="eastAsia" w:ascii="仿宋_GB2312" w:hAnsi="宋体" w:eastAsia="仿宋_GB2312"/>
                <w:color w:val="000000"/>
                <w:szCs w:val="21"/>
              </w:rPr>
            </w:pPr>
            <w:r>
              <w:rPr>
                <w:rFonts w:hint="eastAsia" w:ascii="仿宋_GB2312" w:hAnsi="宋体" w:eastAsia="仿宋_GB2312"/>
                <w:color w:val="000000"/>
                <w:szCs w:val="21"/>
              </w:rPr>
              <w:t>B3</w:t>
            </w:r>
          </w:p>
          <w:p>
            <w:pPr>
              <w:spacing w:line="0" w:lineRule="atLeast"/>
              <w:ind w:left="4" w:hanging="4" w:hangingChars="2"/>
              <w:jc w:val="center"/>
              <w:rPr>
                <w:rFonts w:hint="eastAsia" w:ascii="仿宋_GB2312" w:hAnsi="宋体" w:eastAsia="仿宋_GB2312"/>
                <w:color w:val="000000"/>
                <w:szCs w:val="21"/>
              </w:rPr>
            </w:pPr>
            <w:r>
              <w:rPr>
                <w:rFonts w:hint="eastAsia" w:ascii="仿宋_GB2312" w:hAnsi="宋体" w:eastAsia="仿宋_GB2312"/>
                <w:color w:val="000000"/>
                <w:szCs w:val="21"/>
              </w:rPr>
              <w:t>办学</w:t>
            </w:r>
          </w:p>
          <w:p>
            <w:pPr>
              <w:spacing w:line="0" w:lineRule="atLeast"/>
              <w:ind w:left="4" w:hanging="4" w:hangingChars="2"/>
              <w:jc w:val="center"/>
              <w:rPr>
                <w:rFonts w:hint="eastAsia" w:ascii="仿宋_GB2312" w:hAnsi="宋体" w:eastAsia="仿宋_GB2312"/>
                <w:color w:val="000000"/>
                <w:szCs w:val="21"/>
              </w:rPr>
            </w:pPr>
            <w:r>
              <w:rPr>
                <w:rFonts w:hint="eastAsia" w:ascii="仿宋_GB2312" w:hAnsi="宋体" w:eastAsia="仿宋_GB2312"/>
                <w:color w:val="000000"/>
                <w:szCs w:val="21"/>
              </w:rPr>
              <w:t>规范</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15分</w:t>
            </w:r>
          </w:p>
        </w:tc>
        <w:tc>
          <w:tcPr>
            <w:tcW w:w="6188" w:type="dxa"/>
            <w:noWrap w:val="0"/>
            <w:vAlign w:val="center"/>
          </w:tcPr>
          <w:p>
            <w:pPr>
              <w:spacing w:line="220" w:lineRule="exact"/>
              <w:ind w:hanging="210"/>
              <w:rPr>
                <w:rFonts w:hint="eastAsia" w:ascii="仿宋_GB2312" w:hAnsi="宋体" w:eastAsia="仿宋_GB2312"/>
                <w:color w:val="000000"/>
                <w:szCs w:val="21"/>
              </w:rPr>
            </w:pPr>
            <w:r>
              <w:rPr>
                <w:rFonts w:hint="eastAsia" w:ascii="仿宋_GB2312" w:hAnsi="宋体" w:eastAsia="仿宋_GB2312"/>
                <w:color w:val="000000"/>
                <w:szCs w:val="21"/>
              </w:rPr>
              <w:t>C C8 遵守民办教育办学相关法规，在办学许可证所批准范围内，做好招生、培训工作。3分</w:t>
            </w:r>
          </w:p>
          <w:p>
            <w:pPr>
              <w:spacing w:line="220" w:lineRule="exact"/>
              <w:rPr>
                <w:rFonts w:hint="eastAsia" w:ascii="仿宋_GB2312" w:hAnsi="宋体" w:eastAsia="仿宋_GB2312"/>
                <w:color w:val="000000"/>
                <w:szCs w:val="21"/>
              </w:rPr>
            </w:pPr>
            <w:r>
              <w:rPr>
                <w:rFonts w:hint="eastAsia" w:ascii="仿宋_GB2312" w:hAnsi="宋体" w:eastAsia="仿宋_GB2312"/>
                <w:color w:val="000000"/>
                <w:szCs w:val="21"/>
              </w:rPr>
              <w:t>C9 无各类混杂办学行为。3分</w:t>
            </w:r>
          </w:p>
          <w:p>
            <w:pPr>
              <w:spacing w:line="220" w:lineRule="exact"/>
              <w:rPr>
                <w:rFonts w:hint="eastAsia" w:ascii="仿宋_GB2312" w:hAnsi="宋体" w:eastAsia="仿宋_GB2312"/>
                <w:color w:val="000000"/>
                <w:szCs w:val="21"/>
              </w:rPr>
            </w:pPr>
            <w:r>
              <w:rPr>
                <w:rFonts w:hint="eastAsia" w:ascii="仿宋_GB2312" w:hAnsi="宋体" w:eastAsia="仿宋_GB2312"/>
                <w:color w:val="000000"/>
                <w:szCs w:val="21"/>
              </w:rPr>
              <w:t>C10广告发布无虚假、夸张成分，招生广告和招生简章发布之前有报民管办审查备案。3分</w:t>
            </w:r>
          </w:p>
          <w:p>
            <w:pPr>
              <w:spacing w:line="220" w:lineRule="exact"/>
              <w:rPr>
                <w:rFonts w:hint="eastAsia" w:ascii="仿宋_GB2312" w:hAnsi="宋体" w:eastAsia="仿宋_GB2312"/>
                <w:color w:val="000000"/>
                <w:szCs w:val="21"/>
              </w:rPr>
            </w:pPr>
            <w:r>
              <w:rPr>
                <w:rFonts w:hint="eastAsia" w:ascii="仿宋_GB2312" w:hAnsi="宋体" w:eastAsia="仿宋_GB2312"/>
                <w:color w:val="000000"/>
                <w:szCs w:val="21"/>
              </w:rPr>
              <w:t>C11办学许可证、民办登记证等证件齐全按规定公示在学校醒目之处。3分</w:t>
            </w:r>
          </w:p>
          <w:p>
            <w:pPr>
              <w:spacing w:line="220" w:lineRule="exact"/>
              <w:rPr>
                <w:rFonts w:hint="eastAsia" w:ascii="仿宋_GB2312" w:hAnsi="宋体" w:eastAsia="仿宋_GB2312"/>
                <w:color w:val="000000"/>
                <w:szCs w:val="21"/>
              </w:rPr>
            </w:pPr>
            <w:r>
              <w:rPr>
                <w:rFonts w:hint="eastAsia" w:ascii="仿宋_GB2312" w:hAnsi="宋体" w:eastAsia="仿宋_GB2312"/>
                <w:color w:val="000000"/>
                <w:szCs w:val="21"/>
              </w:rPr>
              <w:t>C12不得买卖、出租、出借办学许可证。3分</w:t>
            </w:r>
          </w:p>
        </w:tc>
        <w:tc>
          <w:tcPr>
            <w:tcW w:w="714" w:type="dxa"/>
            <w:vMerge w:val="continue"/>
            <w:noWrap w:val="0"/>
            <w:vAlign w:val="center"/>
          </w:tcPr>
          <w:p>
            <w:pPr>
              <w:jc w:val="left"/>
              <w:rPr>
                <w:rFonts w:hint="eastAsia" w:ascii="仿宋_GB2312" w:hAnsi="宋体" w:eastAsia="仿宋_GB2312"/>
                <w:color w:val="000000"/>
                <w:szCs w:val="21"/>
              </w:rPr>
            </w:pPr>
          </w:p>
        </w:tc>
        <w:tc>
          <w:tcPr>
            <w:tcW w:w="714" w:type="dxa"/>
            <w:gridSpan w:val="2"/>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　</w:t>
            </w:r>
          </w:p>
        </w:tc>
        <w:tc>
          <w:tcPr>
            <w:tcW w:w="674" w:type="dxa"/>
            <w:gridSpan w:val="2"/>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15" w:type="dxa"/>
            <w:vMerge w:val="restart"/>
            <w:noWrap w:val="0"/>
            <w:vAlign w:val="center"/>
          </w:tcPr>
          <w:p>
            <w:pPr>
              <w:widowControl/>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A2</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机构</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管理</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20分</w:t>
            </w:r>
          </w:p>
        </w:tc>
        <w:tc>
          <w:tcPr>
            <w:tcW w:w="1032" w:type="dxa"/>
            <w:noWrap w:val="0"/>
            <w:vAlign w:val="center"/>
          </w:tcPr>
          <w:p>
            <w:pPr>
              <w:spacing w:line="0" w:lineRule="atLeast"/>
              <w:ind w:firstLine="315" w:firstLineChars="150"/>
              <w:rPr>
                <w:rFonts w:hint="eastAsia" w:ascii="仿宋_GB2312" w:hAnsi="宋体" w:eastAsia="仿宋_GB2312"/>
                <w:color w:val="000000"/>
                <w:szCs w:val="21"/>
              </w:rPr>
            </w:pPr>
            <w:r>
              <w:rPr>
                <w:rFonts w:hint="eastAsia" w:ascii="仿宋_GB2312" w:hAnsi="宋体" w:eastAsia="仿宋_GB2312"/>
                <w:color w:val="000000"/>
                <w:szCs w:val="21"/>
              </w:rPr>
              <w:t>B4</w:t>
            </w:r>
          </w:p>
          <w:p>
            <w:pPr>
              <w:spacing w:line="0" w:lineRule="atLeast"/>
              <w:ind w:left="4" w:hanging="4" w:hangingChars="2"/>
              <w:jc w:val="center"/>
              <w:rPr>
                <w:rFonts w:hint="eastAsia" w:ascii="仿宋_GB2312" w:hAnsi="宋体" w:eastAsia="仿宋_GB2312"/>
                <w:color w:val="000000"/>
                <w:szCs w:val="21"/>
              </w:rPr>
            </w:pPr>
            <w:r>
              <w:rPr>
                <w:rFonts w:hint="eastAsia" w:ascii="仿宋_GB2312" w:hAnsi="宋体" w:eastAsia="仿宋_GB2312"/>
                <w:color w:val="000000"/>
                <w:szCs w:val="21"/>
              </w:rPr>
              <w:t>队伍</w:t>
            </w:r>
          </w:p>
          <w:p>
            <w:pPr>
              <w:spacing w:line="0" w:lineRule="atLeast"/>
              <w:ind w:left="4" w:hanging="4" w:hangingChars="2"/>
              <w:jc w:val="center"/>
              <w:rPr>
                <w:rFonts w:hint="eastAsia" w:ascii="仿宋_GB2312" w:hAnsi="宋体" w:eastAsia="仿宋_GB2312"/>
                <w:color w:val="000000"/>
                <w:szCs w:val="21"/>
              </w:rPr>
            </w:pPr>
            <w:r>
              <w:rPr>
                <w:rFonts w:hint="eastAsia" w:ascii="仿宋_GB2312" w:hAnsi="宋体" w:eastAsia="仿宋_GB2312"/>
                <w:color w:val="000000"/>
                <w:szCs w:val="21"/>
              </w:rPr>
              <w:t>建设</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6分</w:t>
            </w:r>
          </w:p>
        </w:tc>
        <w:tc>
          <w:tcPr>
            <w:tcW w:w="6188" w:type="dxa"/>
            <w:noWrap w:val="0"/>
            <w:vAlign w:val="center"/>
          </w:tcPr>
          <w:p>
            <w:pPr>
              <w:spacing w:line="220" w:lineRule="exact"/>
              <w:rPr>
                <w:rFonts w:hint="eastAsia" w:ascii="仿宋_GB2312" w:hAnsi="宋体" w:eastAsia="仿宋_GB2312"/>
                <w:color w:val="000000"/>
                <w:szCs w:val="21"/>
              </w:rPr>
            </w:pPr>
            <w:r>
              <w:rPr>
                <w:rFonts w:hint="eastAsia" w:ascii="仿宋_GB2312" w:hAnsi="宋体" w:eastAsia="仿宋_GB2312"/>
                <w:color w:val="000000"/>
                <w:szCs w:val="21"/>
              </w:rPr>
              <w:t>C13校长持证上岗，年龄不超过70周岁。3分</w:t>
            </w:r>
          </w:p>
          <w:p>
            <w:pPr>
              <w:spacing w:line="220" w:lineRule="exact"/>
              <w:rPr>
                <w:rFonts w:hint="eastAsia" w:ascii="仿宋_GB2312" w:hAnsi="宋体" w:eastAsia="仿宋_GB2312"/>
                <w:color w:val="000000"/>
                <w:szCs w:val="21"/>
              </w:rPr>
            </w:pPr>
            <w:r>
              <w:rPr>
                <w:rFonts w:hint="eastAsia" w:ascii="仿宋_GB2312" w:hAnsi="宋体" w:eastAsia="仿宋_GB2312"/>
                <w:color w:val="000000"/>
                <w:szCs w:val="21"/>
              </w:rPr>
              <w:t>C14有与办学层次、办学</w:t>
            </w:r>
            <w:r>
              <w:rPr>
                <w:rFonts w:hint="eastAsia" w:ascii="仿宋_GB2312" w:hAnsi="宋体"/>
                <w:color w:val="000000"/>
                <w:szCs w:val="21"/>
              </w:rPr>
              <w:t>內</w:t>
            </w:r>
            <w:r>
              <w:rPr>
                <w:rFonts w:hint="eastAsia" w:ascii="仿宋_GB2312" w:hAnsi="宋体" w:eastAsia="仿宋_GB2312"/>
                <w:color w:val="000000"/>
                <w:szCs w:val="21"/>
              </w:rPr>
              <w:t>容、办学规模相适应的专、兼职教师队伍和管理人员，教师具备相应的学历和教师资格。3分</w:t>
            </w:r>
          </w:p>
        </w:tc>
        <w:tc>
          <w:tcPr>
            <w:tcW w:w="714" w:type="dxa"/>
            <w:vMerge w:val="restart"/>
            <w:noWrap w:val="0"/>
            <w:vAlign w:val="center"/>
          </w:tcPr>
          <w:p>
            <w:pPr>
              <w:widowControl/>
              <w:jc w:val="left"/>
              <w:rPr>
                <w:rFonts w:hint="eastAsia" w:ascii="仿宋_GB2312" w:hAnsi="宋体" w:eastAsia="仿宋_GB2312"/>
                <w:color w:val="000000"/>
                <w:szCs w:val="21"/>
              </w:rPr>
            </w:pPr>
            <w:r>
              <w:rPr>
                <w:rFonts w:hint="eastAsia" w:ascii="仿宋_GB2312" w:hAnsi="宋体" w:eastAsia="仿宋_GB2312"/>
                <w:color w:val="000000"/>
                <w:szCs w:val="21"/>
              </w:rPr>
              <w:t>人事科</w:t>
            </w:r>
          </w:p>
        </w:tc>
        <w:tc>
          <w:tcPr>
            <w:tcW w:w="714" w:type="dxa"/>
            <w:gridSpan w:val="2"/>
            <w:noWrap w:val="0"/>
            <w:vAlign w:val="center"/>
          </w:tcPr>
          <w:p>
            <w:pPr>
              <w:widowControl/>
              <w:jc w:val="left"/>
              <w:rPr>
                <w:rFonts w:hint="eastAsia" w:ascii="仿宋_GB2312" w:hAnsi="宋体" w:eastAsia="仿宋_GB2312"/>
                <w:color w:val="000000"/>
                <w:szCs w:val="21"/>
              </w:rPr>
            </w:pPr>
            <w:r>
              <w:rPr>
                <w:rFonts w:hint="eastAsia" w:ascii="仿宋_GB2312" w:hAnsi="宋体" w:eastAsia="仿宋_GB2312"/>
                <w:color w:val="000000"/>
                <w:szCs w:val="21"/>
              </w:rPr>
              <w:t>　</w:t>
            </w:r>
          </w:p>
        </w:tc>
        <w:tc>
          <w:tcPr>
            <w:tcW w:w="674" w:type="dxa"/>
            <w:gridSpan w:val="2"/>
            <w:noWrap w:val="0"/>
            <w:vAlign w:val="center"/>
          </w:tcPr>
          <w:p>
            <w:pPr>
              <w:widowControl/>
              <w:jc w:val="left"/>
              <w:rPr>
                <w:rFonts w:hint="eastAsia" w:ascii="仿宋_GB2312" w:hAnsi="宋体" w:eastAsia="仿宋_GB2312"/>
                <w:color w:val="000000"/>
                <w:szCs w:val="21"/>
              </w:rPr>
            </w:pPr>
            <w:r>
              <w:rPr>
                <w:rFonts w:hint="eastAsia" w:ascii="仿宋_GB2312" w:hAnsi="宋体" w:eastAsia="仿宋_GB2312"/>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715" w:type="dxa"/>
            <w:vMerge w:val="continue"/>
            <w:noWrap w:val="0"/>
            <w:vAlign w:val="center"/>
          </w:tcPr>
          <w:p>
            <w:pPr>
              <w:widowControl/>
              <w:spacing w:line="0" w:lineRule="atLeast"/>
              <w:jc w:val="center"/>
              <w:rPr>
                <w:rFonts w:hint="eastAsia" w:ascii="仿宋_GB2312" w:hAnsi="宋体" w:eastAsia="仿宋_GB2312"/>
                <w:color w:val="000000"/>
                <w:szCs w:val="21"/>
              </w:rPr>
            </w:pPr>
          </w:p>
        </w:tc>
        <w:tc>
          <w:tcPr>
            <w:tcW w:w="1032" w:type="dxa"/>
            <w:noWrap w:val="0"/>
            <w:vAlign w:val="center"/>
          </w:tcPr>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B5</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员工</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待遇</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10分</w:t>
            </w:r>
          </w:p>
        </w:tc>
        <w:tc>
          <w:tcPr>
            <w:tcW w:w="6188" w:type="dxa"/>
            <w:noWrap w:val="0"/>
            <w:vAlign w:val="center"/>
          </w:tcPr>
          <w:p>
            <w:pPr>
              <w:spacing w:line="220" w:lineRule="exact"/>
              <w:rPr>
                <w:rFonts w:hint="eastAsia" w:ascii="仿宋_GB2312" w:hAnsi="宋体" w:eastAsia="仿宋_GB2312"/>
                <w:color w:val="000000"/>
                <w:szCs w:val="21"/>
              </w:rPr>
            </w:pPr>
            <w:r>
              <w:rPr>
                <w:rFonts w:hint="eastAsia" w:ascii="仿宋_GB2312" w:hAnsi="宋体" w:eastAsia="仿宋_GB2312"/>
                <w:color w:val="000000"/>
                <w:szCs w:val="21"/>
              </w:rPr>
              <w:t>C15。是否建立培训材料编审人员资质。“双审制”制度是否落实，思想性、科学性、适宜性等情况。重点从业人员资质情况，是否有违法记录等。3分</w:t>
            </w:r>
          </w:p>
          <w:p>
            <w:pPr>
              <w:spacing w:line="220" w:lineRule="exact"/>
              <w:rPr>
                <w:rFonts w:hint="eastAsia" w:ascii="仿宋_GB2312" w:hAnsi="宋体" w:eastAsia="仿宋_GB2312"/>
                <w:color w:val="000000"/>
                <w:szCs w:val="21"/>
              </w:rPr>
            </w:pPr>
            <w:r>
              <w:rPr>
                <w:rFonts w:hint="eastAsia" w:ascii="仿宋_GB2312" w:hAnsi="宋体" w:eastAsia="仿宋_GB2312"/>
                <w:color w:val="000000"/>
                <w:szCs w:val="21"/>
              </w:rPr>
              <w:t>C16举办者、法人代表按《福州市民办学校教职工聘用合同》或按福建省劳动厅印制《劳动合同书》与每一位教职工签定聘用合同。教职工的工资待遇不低于劳动法定的最低标准。3分</w:t>
            </w:r>
          </w:p>
          <w:p>
            <w:pPr>
              <w:spacing w:line="220" w:lineRule="exact"/>
              <w:rPr>
                <w:rFonts w:hint="eastAsia" w:ascii="仿宋_GB2312" w:hAnsi="宋体" w:eastAsia="仿宋_GB2312"/>
                <w:color w:val="000000"/>
                <w:szCs w:val="21"/>
              </w:rPr>
            </w:pPr>
            <w:r>
              <w:rPr>
                <w:rFonts w:hint="eastAsia" w:ascii="仿宋_GB2312" w:hAnsi="宋体" w:eastAsia="仿宋_GB2312"/>
                <w:color w:val="000000"/>
                <w:szCs w:val="21"/>
              </w:rPr>
              <w:t>C17以本校名义为全体教职工办理了“五险一金”。2分</w:t>
            </w:r>
          </w:p>
          <w:p>
            <w:pPr>
              <w:spacing w:line="220" w:lineRule="exact"/>
              <w:rPr>
                <w:rFonts w:hint="eastAsia" w:ascii="仿宋_GB2312" w:hAnsi="宋体" w:eastAsia="仿宋_GB2312"/>
                <w:color w:val="000000"/>
                <w:szCs w:val="21"/>
              </w:rPr>
            </w:pPr>
            <w:r>
              <w:rPr>
                <w:rFonts w:hint="eastAsia" w:ascii="仿宋_GB2312" w:hAnsi="宋体" w:eastAsia="仿宋_GB2312"/>
                <w:color w:val="000000"/>
                <w:szCs w:val="21"/>
              </w:rPr>
              <w:t>C18每月按时发放教师工资，无拖欠，落实教师带薪休假和继续教育培训情况。2分</w:t>
            </w:r>
          </w:p>
        </w:tc>
        <w:tc>
          <w:tcPr>
            <w:tcW w:w="714" w:type="dxa"/>
            <w:vMerge w:val="continue"/>
            <w:noWrap w:val="0"/>
            <w:vAlign w:val="center"/>
          </w:tcPr>
          <w:p>
            <w:pPr>
              <w:jc w:val="left"/>
              <w:rPr>
                <w:rFonts w:hint="eastAsia" w:ascii="仿宋_GB2312" w:hAnsi="宋体" w:eastAsia="仿宋_GB2312"/>
                <w:color w:val="000000"/>
                <w:szCs w:val="21"/>
              </w:rPr>
            </w:pPr>
          </w:p>
        </w:tc>
        <w:tc>
          <w:tcPr>
            <w:tcW w:w="714" w:type="dxa"/>
            <w:gridSpan w:val="2"/>
            <w:noWrap w:val="0"/>
            <w:vAlign w:val="center"/>
          </w:tcPr>
          <w:p>
            <w:pPr>
              <w:jc w:val="left"/>
              <w:rPr>
                <w:rFonts w:hint="eastAsia" w:ascii="仿宋_GB2312" w:hAnsi="宋体" w:eastAsia="仿宋_GB2312"/>
                <w:color w:val="000000"/>
                <w:szCs w:val="21"/>
              </w:rPr>
            </w:pPr>
          </w:p>
        </w:tc>
        <w:tc>
          <w:tcPr>
            <w:tcW w:w="674" w:type="dxa"/>
            <w:gridSpan w:val="2"/>
            <w:noWrap w:val="0"/>
            <w:vAlign w:val="center"/>
          </w:tcPr>
          <w:p>
            <w:pPr>
              <w:jc w:val="left"/>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15" w:type="dxa"/>
            <w:vMerge w:val="continue"/>
            <w:tcBorders>
              <w:bottom w:val="single" w:color="auto" w:sz="4" w:space="0"/>
            </w:tcBorders>
            <w:noWrap w:val="0"/>
            <w:vAlign w:val="center"/>
          </w:tcPr>
          <w:p>
            <w:pPr>
              <w:spacing w:line="0" w:lineRule="atLeast"/>
              <w:jc w:val="center"/>
              <w:rPr>
                <w:rFonts w:hint="eastAsia" w:ascii="仿宋_GB2312" w:hAnsi="宋体" w:eastAsia="仿宋_GB2312"/>
                <w:color w:val="000000"/>
                <w:szCs w:val="21"/>
              </w:rPr>
            </w:pPr>
          </w:p>
        </w:tc>
        <w:tc>
          <w:tcPr>
            <w:tcW w:w="1032" w:type="dxa"/>
            <w:tcBorders>
              <w:bottom w:val="single" w:color="auto" w:sz="4" w:space="0"/>
            </w:tcBorders>
            <w:noWrap w:val="0"/>
            <w:vAlign w:val="center"/>
          </w:tcPr>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B6</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办学</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场地</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4分</w:t>
            </w:r>
          </w:p>
        </w:tc>
        <w:tc>
          <w:tcPr>
            <w:tcW w:w="6188" w:type="dxa"/>
            <w:tcBorders>
              <w:bottom w:val="single" w:color="auto" w:sz="4" w:space="0"/>
            </w:tcBorders>
            <w:noWrap w:val="0"/>
            <w:vAlign w:val="center"/>
          </w:tcPr>
          <w:p>
            <w:pPr>
              <w:widowControl/>
              <w:spacing w:line="220" w:lineRule="exact"/>
              <w:rPr>
                <w:rFonts w:hint="eastAsia" w:ascii="仿宋_GB2312" w:hAnsi="宋体" w:eastAsia="仿宋_GB2312"/>
                <w:color w:val="000000"/>
                <w:szCs w:val="21"/>
              </w:rPr>
            </w:pPr>
            <w:r>
              <w:rPr>
                <w:rFonts w:hint="eastAsia" w:ascii="仿宋_GB2312" w:hAnsi="宋体" w:eastAsia="仿宋_GB2312"/>
                <w:color w:val="000000"/>
                <w:szCs w:val="21"/>
              </w:rPr>
              <w:t>C19办学地址与办学许可证登记的地址一致，布局合理；办学建筑面积达200</w:t>
            </w:r>
            <w:r>
              <w:rPr>
                <w:rFonts w:hint="eastAsia" w:ascii="仿宋_GB2312" w:hAnsi="宋体"/>
                <w:color w:val="000000"/>
                <w:szCs w:val="21"/>
              </w:rPr>
              <w:t>㎡</w:t>
            </w:r>
            <w:r>
              <w:rPr>
                <w:rFonts w:hint="eastAsia" w:ascii="仿宋_GB2312" w:hAnsi="宋体" w:eastAsia="仿宋_GB2312"/>
                <w:color w:val="000000"/>
                <w:szCs w:val="21"/>
              </w:rPr>
              <w:t>以上，使用年限明确。2分</w:t>
            </w:r>
          </w:p>
          <w:p>
            <w:pPr>
              <w:spacing w:line="220" w:lineRule="exact"/>
              <w:rPr>
                <w:rFonts w:hint="eastAsia" w:ascii="仿宋_GB2312" w:hAnsi="宋体" w:eastAsia="仿宋_GB2312"/>
                <w:color w:val="000000"/>
                <w:szCs w:val="21"/>
              </w:rPr>
            </w:pPr>
            <w:r>
              <w:rPr>
                <w:rFonts w:hint="eastAsia" w:ascii="仿宋_GB2312" w:hAnsi="宋体" w:eastAsia="仿宋_GB2312"/>
                <w:color w:val="000000"/>
                <w:szCs w:val="21"/>
              </w:rPr>
              <w:t>C20. 教室布局合理，采光通风良好，学校附近无污染源，无安全隐患。2分</w:t>
            </w:r>
          </w:p>
        </w:tc>
        <w:tc>
          <w:tcPr>
            <w:tcW w:w="714" w:type="dxa"/>
            <w:tcBorders>
              <w:bottom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基建组</w:t>
            </w:r>
          </w:p>
        </w:tc>
        <w:tc>
          <w:tcPr>
            <w:tcW w:w="714" w:type="dxa"/>
            <w:gridSpan w:val="2"/>
            <w:tcBorders>
              <w:bottom w:val="single" w:color="auto" w:sz="4" w:space="0"/>
            </w:tcBorders>
            <w:noWrap w:val="0"/>
            <w:vAlign w:val="center"/>
          </w:tcPr>
          <w:p>
            <w:pPr>
              <w:jc w:val="left"/>
              <w:rPr>
                <w:rFonts w:hint="eastAsia" w:ascii="仿宋_GB2312" w:hAnsi="宋体" w:eastAsia="仿宋_GB2312"/>
                <w:color w:val="000000"/>
                <w:szCs w:val="21"/>
              </w:rPr>
            </w:pPr>
          </w:p>
        </w:tc>
        <w:tc>
          <w:tcPr>
            <w:tcW w:w="674" w:type="dxa"/>
            <w:gridSpan w:val="2"/>
            <w:tcBorders>
              <w:bottom w:val="single" w:color="auto" w:sz="4" w:space="0"/>
            </w:tcBorders>
            <w:noWrap w:val="0"/>
            <w:vAlign w:val="center"/>
          </w:tcPr>
          <w:p>
            <w:pPr>
              <w:jc w:val="left"/>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15" w:type="dxa"/>
            <w:tcBorders>
              <w:bottom w:val="single" w:color="auto" w:sz="4" w:space="0"/>
            </w:tcBorders>
            <w:noWrap w:val="0"/>
            <w:vAlign w:val="center"/>
          </w:tcPr>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A3</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财务</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管理</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20分</w:t>
            </w:r>
          </w:p>
        </w:tc>
        <w:tc>
          <w:tcPr>
            <w:tcW w:w="1032" w:type="dxa"/>
            <w:tcBorders>
              <w:bottom w:val="single" w:color="auto" w:sz="4" w:space="0"/>
            </w:tcBorders>
            <w:noWrap w:val="0"/>
            <w:vAlign w:val="center"/>
          </w:tcPr>
          <w:p>
            <w:pPr>
              <w:spacing w:line="0" w:lineRule="atLeast"/>
              <w:ind w:left="4" w:hanging="4" w:hangingChars="2"/>
              <w:jc w:val="center"/>
              <w:rPr>
                <w:rFonts w:hint="eastAsia" w:ascii="仿宋_GB2312" w:hAnsi="宋体" w:eastAsia="仿宋_GB2312"/>
                <w:color w:val="000000"/>
                <w:szCs w:val="21"/>
              </w:rPr>
            </w:pPr>
            <w:r>
              <w:rPr>
                <w:rFonts w:hint="eastAsia" w:ascii="仿宋_GB2312" w:hAnsi="宋体" w:eastAsia="仿宋_GB2312"/>
                <w:color w:val="000000"/>
                <w:szCs w:val="21"/>
              </w:rPr>
              <w:t>B7</w:t>
            </w:r>
          </w:p>
          <w:p>
            <w:pPr>
              <w:spacing w:line="0" w:lineRule="atLeast"/>
              <w:ind w:left="4" w:hanging="4" w:hangingChars="2"/>
              <w:jc w:val="center"/>
              <w:rPr>
                <w:rFonts w:hint="eastAsia" w:ascii="仿宋_GB2312" w:hAnsi="宋体" w:eastAsia="仿宋_GB2312"/>
                <w:color w:val="000000"/>
                <w:szCs w:val="21"/>
              </w:rPr>
            </w:pPr>
            <w:r>
              <w:rPr>
                <w:rFonts w:hint="eastAsia" w:ascii="仿宋_GB2312" w:hAnsi="宋体" w:eastAsia="仿宋_GB2312"/>
                <w:color w:val="000000"/>
                <w:szCs w:val="21"/>
              </w:rPr>
              <w:t>财务</w:t>
            </w:r>
          </w:p>
          <w:p>
            <w:pPr>
              <w:spacing w:line="0" w:lineRule="atLeast"/>
              <w:ind w:left="4" w:hanging="4" w:hangingChars="2"/>
              <w:jc w:val="center"/>
              <w:rPr>
                <w:rFonts w:hint="eastAsia" w:ascii="仿宋_GB2312" w:hAnsi="宋体" w:eastAsia="仿宋_GB2312"/>
                <w:color w:val="000000"/>
                <w:szCs w:val="21"/>
              </w:rPr>
            </w:pPr>
            <w:r>
              <w:rPr>
                <w:rFonts w:hint="eastAsia" w:ascii="仿宋_GB2312" w:hAnsi="宋体" w:eastAsia="仿宋_GB2312"/>
                <w:color w:val="000000"/>
                <w:szCs w:val="21"/>
              </w:rPr>
              <w:t>公开</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10分</w:t>
            </w:r>
          </w:p>
        </w:tc>
        <w:tc>
          <w:tcPr>
            <w:tcW w:w="6188" w:type="dxa"/>
            <w:tcBorders>
              <w:bottom w:val="single" w:color="auto" w:sz="4" w:space="0"/>
            </w:tcBorders>
            <w:noWrap w:val="0"/>
            <w:vAlign w:val="center"/>
          </w:tcPr>
          <w:p>
            <w:pPr>
              <w:spacing w:line="220" w:lineRule="exact"/>
              <w:rPr>
                <w:rFonts w:hint="eastAsia" w:ascii="仿宋_GB2312" w:hAnsi="宋体" w:eastAsia="仿宋_GB2312"/>
                <w:color w:val="000000"/>
                <w:szCs w:val="21"/>
              </w:rPr>
            </w:pPr>
            <w:r>
              <w:rPr>
                <w:rFonts w:hint="eastAsia" w:ascii="仿宋_GB2312" w:hAnsi="宋体" w:eastAsia="仿宋_GB2312"/>
                <w:color w:val="000000"/>
                <w:szCs w:val="21"/>
              </w:rPr>
              <w:t>C21依法建立财务、会计制度和财产管理制度，有银行基本户；财务</w:t>
            </w:r>
            <w:r>
              <w:rPr>
                <w:rFonts w:hint="eastAsia" w:ascii="仿宋_GB2312" w:hAnsi="宋体" w:eastAsia="仿宋_GB2312"/>
                <w:color w:val="000000"/>
                <w:szCs w:val="21"/>
                <w:lang w:eastAsia="zh-CN"/>
              </w:rPr>
              <w:t>账</w:t>
            </w:r>
            <w:r>
              <w:rPr>
                <w:rFonts w:hint="eastAsia" w:ascii="仿宋_GB2312" w:hAnsi="宋体" w:eastAsia="仿宋_GB2312"/>
                <w:color w:val="000000"/>
                <w:szCs w:val="21"/>
              </w:rPr>
              <w:t>目清楚，每个年度有委托会计师事务所依法进行审计的《财务审计报告》。4分</w:t>
            </w:r>
          </w:p>
          <w:p>
            <w:pPr>
              <w:spacing w:line="220" w:lineRule="exact"/>
              <w:rPr>
                <w:rFonts w:hint="eastAsia" w:ascii="仿宋_GB2312" w:hAnsi="宋体" w:eastAsia="仿宋_GB2312"/>
                <w:color w:val="000000"/>
                <w:szCs w:val="21"/>
              </w:rPr>
            </w:pPr>
            <w:r>
              <w:rPr>
                <w:rFonts w:hint="eastAsia" w:ascii="仿宋_GB2312" w:hAnsi="宋体" w:eastAsia="仿宋_GB2312"/>
                <w:color w:val="000000"/>
                <w:szCs w:val="21"/>
              </w:rPr>
              <w:t>C22有稳定的经费来源，能满足学校的发展需要，每年有预留教育发展经费用于改善办学条件，办学以来财务运作状况呈良好发展态势。3分</w:t>
            </w:r>
            <w:bookmarkStart w:id="0" w:name="_GoBack"/>
            <w:bookmarkEnd w:id="0"/>
          </w:p>
          <w:p>
            <w:pPr>
              <w:spacing w:line="220" w:lineRule="exact"/>
              <w:rPr>
                <w:rFonts w:hint="eastAsia" w:ascii="仿宋_GB2312" w:hAnsi="宋体" w:eastAsia="仿宋_GB2312"/>
                <w:color w:val="000000"/>
                <w:szCs w:val="21"/>
              </w:rPr>
            </w:pPr>
            <w:r>
              <w:rPr>
                <w:rFonts w:hint="eastAsia" w:ascii="仿宋_GB2312" w:hAnsi="宋体" w:eastAsia="仿宋_GB2312"/>
                <w:color w:val="000000"/>
                <w:szCs w:val="21"/>
              </w:rPr>
              <w:t>C23 按规定向教育局、物价局报备收费项目和标准，并将收费项目和标准有及时向学员或家长公示，有使用税务票据。3分</w:t>
            </w:r>
          </w:p>
        </w:tc>
        <w:tc>
          <w:tcPr>
            <w:tcW w:w="714" w:type="dxa"/>
            <w:tcBorders>
              <w:bottom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计财科</w:t>
            </w:r>
          </w:p>
        </w:tc>
        <w:tc>
          <w:tcPr>
            <w:tcW w:w="714" w:type="dxa"/>
            <w:gridSpan w:val="2"/>
            <w:tcBorders>
              <w:bottom w:val="single" w:color="auto" w:sz="4" w:space="0"/>
            </w:tcBorders>
            <w:noWrap w:val="0"/>
            <w:vAlign w:val="center"/>
          </w:tcPr>
          <w:p>
            <w:pPr>
              <w:jc w:val="left"/>
              <w:rPr>
                <w:rFonts w:hint="eastAsia" w:ascii="仿宋_GB2312" w:hAnsi="宋体" w:eastAsia="仿宋_GB2312"/>
                <w:color w:val="000000"/>
                <w:szCs w:val="21"/>
              </w:rPr>
            </w:pPr>
          </w:p>
        </w:tc>
        <w:tc>
          <w:tcPr>
            <w:tcW w:w="674" w:type="dxa"/>
            <w:gridSpan w:val="2"/>
            <w:tcBorders>
              <w:bottom w:val="single" w:color="auto" w:sz="4" w:space="0"/>
            </w:tcBorders>
            <w:noWrap w:val="0"/>
            <w:vAlign w:val="center"/>
          </w:tcPr>
          <w:p>
            <w:pPr>
              <w:jc w:val="left"/>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1770" w:hRule="atLeast"/>
          <w:jc w:val="center"/>
        </w:trPr>
        <w:tc>
          <w:tcPr>
            <w:tcW w:w="715" w:type="dxa"/>
            <w:tcBorders>
              <w:bottom w:val="single" w:color="auto" w:sz="4" w:space="0"/>
            </w:tcBorders>
            <w:noWrap w:val="0"/>
            <w:vAlign w:val="center"/>
          </w:tcPr>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A3</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财务</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管理</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20分</w:t>
            </w:r>
          </w:p>
        </w:tc>
        <w:tc>
          <w:tcPr>
            <w:tcW w:w="1032" w:type="dxa"/>
            <w:tcBorders>
              <w:bottom w:val="single" w:color="auto" w:sz="4" w:space="0"/>
            </w:tcBorders>
            <w:noWrap w:val="0"/>
            <w:vAlign w:val="center"/>
          </w:tcPr>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B8</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财务</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规范</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10分</w:t>
            </w:r>
          </w:p>
        </w:tc>
        <w:tc>
          <w:tcPr>
            <w:tcW w:w="6188" w:type="dxa"/>
            <w:tcBorders>
              <w:bottom w:val="single" w:color="auto" w:sz="4" w:space="0"/>
            </w:tcBorders>
            <w:noWrap w:val="0"/>
            <w:vAlign w:val="center"/>
          </w:tcPr>
          <w:p>
            <w:pPr>
              <w:spacing w:line="0" w:lineRule="atLeast"/>
              <w:rPr>
                <w:rFonts w:hint="eastAsia" w:ascii="仿宋_GB2312" w:hAnsi="宋体" w:eastAsia="仿宋_GB2312"/>
                <w:color w:val="000000"/>
                <w:szCs w:val="21"/>
              </w:rPr>
            </w:pPr>
            <w:r>
              <w:rPr>
                <w:rFonts w:hint="eastAsia" w:ascii="仿宋_GB2312" w:hAnsi="宋体" w:eastAsia="仿宋_GB2312"/>
                <w:color w:val="000000"/>
                <w:szCs w:val="21"/>
              </w:rPr>
              <w:t>C24校方要按物价部门和教育部门的文件规定，以本校当前核准的报备进行收费，并与每一位学员或学生家长签订规范的收费退费协议。2分</w:t>
            </w:r>
          </w:p>
          <w:p>
            <w:pPr>
              <w:pStyle w:val="3"/>
              <w:ind w:firstLine="0" w:firstLineChars="0"/>
              <w:rPr>
                <w:rFonts w:hint="eastAsia" w:ascii="仿宋_GB2312" w:eastAsia="仿宋_GB2312"/>
                <w:szCs w:val="21"/>
              </w:rPr>
            </w:pPr>
            <w:r>
              <w:rPr>
                <w:rFonts w:hint="eastAsia" w:ascii="仿宋_GB2312" w:hAnsi="宋体" w:eastAsia="仿宋_GB2312"/>
                <w:color w:val="000000"/>
                <w:szCs w:val="21"/>
              </w:rPr>
              <w:t>C25签订教育局、银行、机构三方《罗源县民办学校收费账户监督管理协议》2分</w:t>
            </w:r>
          </w:p>
          <w:p>
            <w:pPr>
              <w:spacing w:line="0" w:lineRule="atLeast"/>
              <w:rPr>
                <w:rFonts w:hint="eastAsia" w:ascii="仿宋_GB2312" w:hAnsi="宋体" w:eastAsia="仿宋_GB2312"/>
                <w:color w:val="000000"/>
                <w:szCs w:val="21"/>
              </w:rPr>
            </w:pPr>
            <w:r>
              <w:rPr>
                <w:rFonts w:hint="eastAsia" w:ascii="仿宋_GB2312" w:hAnsi="宋体" w:eastAsia="仿宋_GB2312"/>
                <w:color w:val="000000"/>
                <w:szCs w:val="21"/>
              </w:rPr>
              <w:t>C26.学费缴存不超过三个月，开具正规发票，及时存入在银行专用账户。无白条入账现象，无坐支现金行为。代办费遵循学生自愿原则且单独立账，按学期结算，毕业离校前结清。3分</w:t>
            </w:r>
          </w:p>
          <w:p>
            <w:pPr>
              <w:spacing w:line="0" w:lineRule="atLeast"/>
              <w:rPr>
                <w:rFonts w:hint="eastAsia" w:ascii="仿宋_GB2312" w:hAnsi="宋体" w:eastAsia="仿宋_GB2312"/>
                <w:color w:val="000000"/>
                <w:szCs w:val="21"/>
              </w:rPr>
            </w:pPr>
            <w:r>
              <w:rPr>
                <w:rFonts w:hint="eastAsia" w:ascii="仿宋_GB2312" w:hAnsi="宋体" w:eastAsia="仿宋_GB2312"/>
                <w:color w:val="000000"/>
                <w:szCs w:val="21"/>
              </w:rPr>
              <w:t>C27财务人员及其他专业技术人员具备相应的从业资格。3分</w:t>
            </w:r>
          </w:p>
        </w:tc>
        <w:tc>
          <w:tcPr>
            <w:tcW w:w="714" w:type="dxa"/>
            <w:tcBorders>
              <w:bottom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计财科</w:t>
            </w:r>
          </w:p>
        </w:tc>
        <w:tc>
          <w:tcPr>
            <w:tcW w:w="674" w:type="dxa"/>
            <w:tcBorders>
              <w:bottom w:val="single" w:color="auto" w:sz="4" w:space="0"/>
            </w:tcBorders>
            <w:noWrap w:val="0"/>
            <w:vAlign w:val="top"/>
          </w:tcPr>
          <w:p>
            <w:pPr>
              <w:rPr>
                <w:rFonts w:hint="eastAsia" w:ascii="仿宋_GB2312" w:hAnsi="宋体" w:eastAsia="仿宋_GB2312"/>
                <w:color w:val="000000"/>
                <w:szCs w:val="21"/>
              </w:rPr>
            </w:pPr>
          </w:p>
        </w:tc>
        <w:tc>
          <w:tcPr>
            <w:tcW w:w="674" w:type="dxa"/>
            <w:gridSpan w:val="2"/>
            <w:tcBorders>
              <w:bottom w:val="single" w:color="auto" w:sz="4" w:space="0"/>
            </w:tcBorders>
            <w:noWrap w:val="0"/>
            <w:vAlign w:val="top"/>
          </w:tcPr>
          <w:p>
            <w:pP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650" w:hRule="atLeast"/>
          <w:jc w:val="center"/>
        </w:trPr>
        <w:tc>
          <w:tcPr>
            <w:tcW w:w="715" w:type="dxa"/>
            <w:vMerge w:val="restart"/>
            <w:noWrap w:val="0"/>
            <w:vAlign w:val="center"/>
          </w:tcPr>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A4</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安全</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管理</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30分</w:t>
            </w:r>
          </w:p>
        </w:tc>
        <w:tc>
          <w:tcPr>
            <w:tcW w:w="1032" w:type="dxa"/>
            <w:noWrap w:val="0"/>
            <w:vAlign w:val="center"/>
          </w:tcPr>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B9</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平安</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校园</w:t>
            </w:r>
          </w:p>
          <w:p>
            <w:pPr>
              <w:spacing w:line="0" w:lineRule="atLeast"/>
              <w:jc w:val="center"/>
              <w:rPr>
                <w:rFonts w:hint="eastAsia" w:ascii="仿宋_GB2312" w:hAnsi="宋体" w:eastAsia="仿宋_GB2312"/>
                <w:color w:val="000000"/>
                <w:szCs w:val="21"/>
              </w:rPr>
            </w:pPr>
            <w:r>
              <w:rPr>
                <w:rFonts w:hint="eastAsia" w:ascii="仿宋_GB2312" w:hAnsi="宋体" w:eastAsia="仿宋_GB2312"/>
                <w:color w:val="000000"/>
                <w:szCs w:val="21"/>
              </w:rPr>
              <w:t>20分</w:t>
            </w:r>
          </w:p>
        </w:tc>
        <w:tc>
          <w:tcPr>
            <w:tcW w:w="6188" w:type="dxa"/>
            <w:noWrap w:val="0"/>
            <w:vAlign w:val="center"/>
          </w:tcPr>
          <w:p>
            <w:pPr>
              <w:spacing w:line="0" w:lineRule="atLeast"/>
              <w:rPr>
                <w:rFonts w:hint="eastAsia" w:ascii="仿宋_GB2312" w:hAnsi="宋体" w:eastAsia="仿宋_GB2312"/>
                <w:color w:val="000000"/>
                <w:szCs w:val="21"/>
              </w:rPr>
            </w:pPr>
            <w:r>
              <w:rPr>
                <w:rFonts w:hint="eastAsia" w:ascii="仿宋_GB2312" w:hAnsi="宋体" w:eastAsia="仿宋_GB2312"/>
                <w:color w:val="000000"/>
                <w:szCs w:val="21"/>
              </w:rPr>
              <w:t>C28学校设立安全与维稳工作领导小组，安全与维稳制度健全。安全培训、布署、检查、评比等系列措施落实到位，有设立安全教育宣传栏，有订立安全与维稳应急处理预案。3分</w:t>
            </w:r>
          </w:p>
          <w:p>
            <w:pPr>
              <w:spacing w:line="0" w:lineRule="atLeast"/>
              <w:rPr>
                <w:rFonts w:hint="eastAsia" w:ascii="仿宋_GB2312" w:hAnsi="宋体" w:eastAsia="仿宋_GB2312"/>
                <w:color w:val="000000"/>
                <w:szCs w:val="21"/>
              </w:rPr>
            </w:pPr>
            <w:r>
              <w:rPr>
                <w:rFonts w:hint="eastAsia" w:ascii="仿宋_GB2312" w:hAnsi="宋体" w:eastAsia="仿宋_GB2312"/>
                <w:color w:val="000000"/>
                <w:szCs w:val="21"/>
              </w:rPr>
              <w:t>C29每年有开展至少1－2次的消防安全和突发性事件应急处理的演练。每月进行安全检查，及时排除隐患（有记录）。3分</w:t>
            </w:r>
          </w:p>
          <w:p>
            <w:pPr>
              <w:spacing w:line="0" w:lineRule="atLeast"/>
              <w:rPr>
                <w:rFonts w:hint="eastAsia" w:ascii="仿宋_GB2312" w:hAnsi="宋体" w:eastAsia="仿宋_GB2312"/>
                <w:color w:val="000000"/>
                <w:szCs w:val="21"/>
              </w:rPr>
            </w:pPr>
            <w:r>
              <w:rPr>
                <w:rFonts w:hint="eastAsia" w:ascii="仿宋_GB2312" w:hAnsi="宋体" w:eastAsia="仿宋_GB2312"/>
                <w:color w:val="000000"/>
                <w:szCs w:val="21"/>
              </w:rPr>
              <w:t>C30及时上报安全工作，年度内无校方安全责任事故。3分</w:t>
            </w:r>
          </w:p>
          <w:p>
            <w:pPr>
              <w:spacing w:line="0" w:lineRule="atLeast"/>
              <w:rPr>
                <w:rFonts w:hint="eastAsia" w:ascii="仿宋_GB2312" w:hAnsi="宋体" w:eastAsia="仿宋_GB2312"/>
                <w:color w:val="000000"/>
                <w:szCs w:val="21"/>
              </w:rPr>
            </w:pPr>
            <w:r>
              <w:rPr>
                <w:rFonts w:hint="eastAsia" w:ascii="仿宋_GB2312" w:hAnsi="宋体" w:eastAsia="仿宋_GB2312"/>
                <w:color w:val="000000"/>
                <w:szCs w:val="21"/>
              </w:rPr>
              <w:t>C31教学场所应符合相关法律法规要求，并具有消防安全合格证明。若系租赁校舍者，剩余租赁期限需大于学制年限且明确有后续办学场所意向的。3分</w:t>
            </w:r>
          </w:p>
          <w:p>
            <w:pPr>
              <w:spacing w:line="0" w:lineRule="atLeast"/>
              <w:rPr>
                <w:rFonts w:hint="eastAsia" w:ascii="仿宋_GB2312" w:hAnsi="宋体" w:eastAsia="仿宋_GB2312"/>
                <w:color w:val="000000"/>
                <w:szCs w:val="21"/>
              </w:rPr>
            </w:pPr>
            <w:r>
              <w:rPr>
                <w:rFonts w:hint="eastAsia" w:ascii="仿宋_GB2312" w:hAnsi="宋体" w:eastAsia="仿宋_GB2312"/>
                <w:color w:val="000000"/>
                <w:szCs w:val="21"/>
              </w:rPr>
              <w:t>C32疏散通道畅通且出口不少于两个。按照消防要求配置灭火设施，灭火器处于有效期且放置得当。灭火器做到“三定”。设置有符合要求的疏散线路标志。2分</w:t>
            </w:r>
          </w:p>
          <w:p>
            <w:pPr>
              <w:spacing w:line="0" w:lineRule="atLeast"/>
              <w:rPr>
                <w:rFonts w:hint="eastAsia" w:ascii="仿宋_GB2312" w:hAnsi="宋体" w:eastAsia="仿宋_GB2312"/>
                <w:color w:val="000000"/>
                <w:szCs w:val="21"/>
              </w:rPr>
            </w:pPr>
            <w:r>
              <w:rPr>
                <w:rFonts w:hint="eastAsia" w:ascii="仿宋_GB2312" w:hAnsi="宋体" w:eastAsia="仿宋_GB2312"/>
                <w:color w:val="000000"/>
                <w:szCs w:val="21"/>
              </w:rPr>
              <w:t>C33教学场所电路、开关无明显安全隐患，相关管理人员定期对电路进行安全检查，并形成文字记录。2分</w:t>
            </w:r>
          </w:p>
          <w:p>
            <w:pPr>
              <w:spacing w:line="0" w:lineRule="atLeast"/>
              <w:rPr>
                <w:rFonts w:hint="eastAsia" w:ascii="仿宋_GB2312" w:hAnsi="宋体" w:eastAsia="仿宋_GB2312"/>
                <w:color w:val="000000"/>
                <w:szCs w:val="21"/>
              </w:rPr>
            </w:pPr>
            <w:r>
              <w:rPr>
                <w:rFonts w:hint="eastAsia" w:ascii="仿宋_GB2312" w:hAnsi="宋体" w:eastAsia="仿宋_GB2312"/>
                <w:color w:val="000000"/>
                <w:szCs w:val="21"/>
              </w:rPr>
              <w:t>C34每学期开展1次以上消防演习或疏散演练，“人防、物防、技防”到位。2分</w:t>
            </w:r>
          </w:p>
          <w:p>
            <w:pPr>
              <w:spacing w:line="0" w:lineRule="atLeast"/>
              <w:rPr>
                <w:rFonts w:hint="eastAsia" w:ascii="仿宋_GB2312" w:hAnsi="宋体" w:eastAsia="仿宋_GB2312"/>
                <w:color w:val="000000"/>
                <w:szCs w:val="21"/>
              </w:rPr>
            </w:pPr>
            <w:r>
              <w:rPr>
                <w:rFonts w:hint="eastAsia" w:ascii="仿宋_GB2312" w:hAnsi="宋体" w:eastAsia="仿宋_GB2312"/>
                <w:color w:val="000000"/>
                <w:szCs w:val="21"/>
              </w:rPr>
              <w:t>C35校（园）法定代表人与教育局签定当年安全工作责任书。校（园）长与本校的教职员工分别签定岗位安全目标责任书。全年无（校方负主要责任）重大安全事故。2分</w:t>
            </w:r>
          </w:p>
        </w:tc>
        <w:tc>
          <w:tcPr>
            <w:tcW w:w="714"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学安办</w:t>
            </w:r>
          </w:p>
        </w:tc>
        <w:tc>
          <w:tcPr>
            <w:tcW w:w="674" w:type="dxa"/>
            <w:noWrap w:val="0"/>
            <w:vAlign w:val="top"/>
          </w:tcPr>
          <w:p>
            <w:pPr>
              <w:rPr>
                <w:rFonts w:hint="eastAsia" w:ascii="仿宋_GB2312" w:hAnsi="宋体" w:eastAsia="仿宋_GB2312"/>
                <w:color w:val="000000"/>
                <w:szCs w:val="21"/>
              </w:rPr>
            </w:pPr>
          </w:p>
        </w:tc>
        <w:tc>
          <w:tcPr>
            <w:tcW w:w="674" w:type="dxa"/>
            <w:gridSpan w:val="2"/>
            <w:noWrap w:val="0"/>
            <w:vAlign w:val="top"/>
          </w:tcPr>
          <w:p>
            <w:pP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1415" w:hRule="atLeast"/>
          <w:jc w:val="center"/>
        </w:trPr>
        <w:tc>
          <w:tcPr>
            <w:tcW w:w="715" w:type="dxa"/>
            <w:vMerge w:val="continue"/>
            <w:noWrap w:val="0"/>
            <w:vAlign w:val="center"/>
          </w:tcPr>
          <w:p>
            <w:pPr>
              <w:spacing w:line="0" w:lineRule="atLeast"/>
              <w:jc w:val="center"/>
              <w:rPr>
                <w:rFonts w:hint="eastAsia" w:ascii="仿宋_GB2312" w:hAnsi="宋体" w:eastAsia="仿宋_GB2312"/>
                <w:color w:val="000000"/>
                <w:szCs w:val="21"/>
              </w:rPr>
            </w:pPr>
          </w:p>
        </w:tc>
        <w:tc>
          <w:tcPr>
            <w:tcW w:w="1032" w:type="dxa"/>
            <w:noWrap w:val="0"/>
            <w:vAlign w:val="center"/>
          </w:tcPr>
          <w:p>
            <w:pPr>
              <w:spacing w:line="0" w:lineRule="atLeast"/>
              <w:ind w:left="4" w:hanging="4" w:hangingChars="2"/>
              <w:jc w:val="center"/>
              <w:rPr>
                <w:rFonts w:hint="eastAsia" w:ascii="仿宋_GB2312" w:hAnsi="宋体" w:eastAsia="仿宋_GB2312"/>
                <w:color w:val="000000"/>
                <w:szCs w:val="21"/>
              </w:rPr>
            </w:pPr>
            <w:r>
              <w:rPr>
                <w:rFonts w:hint="eastAsia" w:ascii="仿宋_GB2312" w:hAnsi="宋体" w:eastAsia="仿宋_GB2312"/>
                <w:color w:val="000000"/>
                <w:szCs w:val="21"/>
              </w:rPr>
              <w:t>B10</w:t>
            </w:r>
          </w:p>
          <w:p>
            <w:pPr>
              <w:spacing w:line="0" w:lineRule="atLeast"/>
              <w:ind w:left="4" w:hanging="4" w:hangingChars="2"/>
              <w:jc w:val="center"/>
              <w:rPr>
                <w:rFonts w:hint="eastAsia" w:ascii="仿宋_GB2312" w:hAnsi="宋体" w:eastAsia="仿宋_GB2312"/>
                <w:color w:val="000000"/>
                <w:szCs w:val="21"/>
              </w:rPr>
            </w:pPr>
            <w:r>
              <w:rPr>
                <w:rFonts w:hint="eastAsia" w:ascii="仿宋_GB2312" w:hAnsi="宋体" w:eastAsia="仿宋_GB2312"/>
                <w:color w:val="000000"/>
                <w:szCs w:val="21"/>
              </w:rPr>
              <w:t>维稳</w:t>
            </w:r>
          </w:p>
          <w:p>
            <w:pPr>
              <w:spacing w:line="0" w:lineRule="atLeast"/>
              <w:ind w:left="4" w:hanging="4" w:hangingChars="2"/>
              <w:jc w:val="center"/>
              <w:rPr>
                <w:rFonts w:hint="eastAsia" w:ascii="仿宋_GB2312" w:hAnsi="宋体" w:eastAsia="仿宋_GB2312"/>
                <w:color w:val="000000"/>
                <w:szCs w:val="21"/>
              </w:rPr>
            </w:pPr>
            <w:r>
              <w:rPr>
                <w:rFonts w:hint="eastAsia" w:ascii="仿宋_GB2312" w:hAnsi="宋体" w:eastAsia="仿宋_GB2312"/>
                <w:color w:val="000000"/>
                <w:szCs w:val="21"/>
              </w:rPr>
              <w:t>工作</w:t>
            </w:r>
          </w:p>
          <w:p>
            <w:pPr>
              <w:spacing w:line="0" w:lineRule="atLeast"/>
              <w:ind w:left="4" w:hanging="4" w:hangingChars="2"/>
              <w:jc w:val="center"/>
              <w:rPr>
                <w:rFonts w:hint="eastAsia" w:ascii="仿宋_GB2312" w:hAnsi="宋体" w:eastAsia="仿宋_GB2312"/>
                <w:color w:val="000000"/>
                <w:szCs w:val="21"/>
              </w:rPr>
            </w:pPr>
            <w:r>
              <w:rPr>
                <w:rFonts w:hint="eastAsia" w:ascii="仿宋_GB2312" w:hAnsi="宋体" w:eastAsia="仿宋_GB2312"/>
                <w:color w:val="000000"/>
                <w:szCs w:val="21"/>
              </w:rPr>
              <w:t>10分</w:t>
            </w:r>
          </w:p>
        </w:tc>
        <w:tc>
          <w:tcPr>
            <w:tcW w:w="6188" w:type="dxa"/>
            <w:noWrap w:val="0"/>
            <w:vAlign w:val="center"/>
          </w:tcPr>
          <w:p>
            <w:pPr>
              <w:spacing w:line="0" w:lineRule="atLeast"/>
              <w:rPr>
                <w:rFonts w:hint="eastAsia" w:ascii="仿宋_GB2312" w:hAnsi="宋体" w:eastAsia="仿宋_GB2312"/>
                <w:color w:val="000000"/>
                <w:szCs w:val="21"/>
              </w:rPr>
            </w:pPr>
            <w:r>
              <w:rPr>
                <w:rFonts w:hint="eastAsia" w:ascii="仿宋_GB2312" w:hAnsi="宋体" w:eastAsia="仿宋_GB2312"/>
                <w:color w:val="000000"/>
                <w:szCs w:val="21"/>
              </w:rPr>
              <w:t>C36全年无重大的维稳事故。4分</w:t>
            </w:r>
          </w:p>
          <w:p>
            <w:pPr>
              <w:spacing w:line="0" w:lineRule="atLeast"/>
              <w:rPr>
                <w:rFonts w:hint="eastAsia" w:ascii="仿宋_GB2312" w:hAnsi="宋体" w:eastAsia="仿宋_GB2312"/>
                <w:color w:val="000000"/>
                <w:szCs w:val="21"/>
              </w:rPr>
            </w:pPr>
            <w:r>
              <w:rPr>
                <w:rFonts w:hint="eastAsia" w:ascii="仿宋_GB2312" w:hAnsi="宋体" w:eastAsia="仿宋_GB2312"/>
                <w:color w:val="000000"/>
                <w:szCs w:val="21"/>
              </w:rPr>
              <w:t>C37没有接到学生及家长的投诉或者有投诉通过调查证实学校为非过错方。3分</w:t>
            </w:r>
          </w:p>
          <w:p>
            <w:pPr>
              <w:spacing w:line="0" w:lineRule="atLeast"/>
              <w:rPr>
                <w:rFonts w:hint="eastAsia" w:ascii="仿宋_GB2312" w:hAnsi="宋体" w:eastAsia="仿宋_GB2312"/>
                <w:color w:val="000000"/>
                <w:szCs w:val="21"/>
              </w:rPr>
            </w:pPr>
            <w:r>
              <w:rPr>
                <w:rFonts w:hint="eastAsia" w:ascii="仿宋_GB2312" w:hAnsi="宋体" w:eastAsia="仿宋_GB2312"/>
                <w:color w:val="000000"/>
                <w:szCs w:val="21"/>
              </w:rPr>
              <w:t>C38及时处理投诉件，对存在的问题能及时妥善解决或积极配合管理部门予以解决。3分</w:t>
            </w:r>
          </w:p>
        </w:tc>
        <w:tc>
          <w:tcPr>
            <w:tcW w:w="714"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学安办</w:t>
            </w:r>
          </w:p>
        </w:tc>
        <w:tc>
          <w:tcPr>
            <w:tcW w:w="674" w:type="dxa"/>
            <w:noWrap w:val="0"/>
            <w:vAlign w:val="top"/>
          </w:tcPr>
          <w:p>
            <w:pPr>
              <w:rPr>
                <w:rFonts w:hint="eastAsia" w:ascii="仿宋_GB2312" w:hAnsi="宋体" w:eastAsia="仿宋_GB2312"/>
                <w:color w:val="000000"/>
                <w:szCs w:val="21"/>
              </w:rPr>
            </w:pPr>
          </w:p>
        </w:tc>
        <w:tc>
          <w:tcPr>
            <w:tcW w:w="674" w:type="dxa"/>
            <w:gridSpan w:val="2"/>
            <w:noWrap w:val="0"/>
            <w:vAlign w:val="top"/>
          </w:tcPr>
          <w:p>
            <w:pP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646" w:hRule="atLeast"/>
          <w:jc w:val="center"/>
        </w:trPr>
        <w:tc>
          <w:tcPr>
            <w:tcW w:w="1747" w:type="dxa"/>
            <w:gridSpan w:val="2"/>
            <w:noWrap w:val="0"/>
            <w:vAlign w:val="center"/>
          </w:tcPr>
          <w:p>
            <w:pPr>
              <w:spacing w:line="0" w:lineRule="atLeast"/>
              <w:ind w:firstLine="105" w:firstLineChars="50"/>
              <w:jc w:val="center"/>
              <w:rPr>
                <w:rFonts w:hint="eastAsia" w:ascii="仿宋_GB2312" w:hAnsi="宋体" w:eastAsia="仿宋_GB2312"/>
                <w:color w:val="000000"/>
                <w:szCs w:val="21"/>
              </w:rPr>
            </w:pPr>
            <w:r>
              <w:rPr>
                <w:rFonts w:hint="eastAsia" w:ascii="仿宋_GB2312" w:hAnsi="宋体" w:eastAsia="仿宋_GB2312"/>
                <w:color w:val="000000"/>
                <w:szCs w:val="21"/>
              </w:rPr>
              <w:t>合计得分</w:t>
            </w:r>
          </w:p>
        </w:tc>
        <w:tc>
          <w:tcPr>
            <w:tcW w:w="6188" w:type="dxa"/>
            <w:noWrap w:val="0"/>
            <w:vAlign w:val="top"/>
          </w:tcPr>
          <w:p>
            <w:pPr>
              <w:widowControl/>
              <w:spacing w:line="0" w:lineRule="atLeast"/>
              <w:rPr>
                <w:rFonts w:hint="eastAsia" w:ascii="仿宋_GB2312" w:hAnsi="宋体" w:eastAsia="仿宋_GB2312"/>
                <w:color w:val="000000"/>
                <w:szCs w:val="21"/>
              </w:rPr>
            </w:pPr>
          </w:p>
        </w:tc>
        <w:tc>
          <w:tcPr>
            <w:tcW w:w="714" w:type="dxa"/>
            <w:noWrap w:val="0"/>
            <w:vAlign w:val="top"/>
          </w:tcPr>
          <w:p>
            <w:pPr>
              <w:rPr>
                <w:rFonts w:hint="eastAsia" w:ascii="仿宋_GB2312" w:hAnsi="宋体" w:eastAsia="仿宋_GB2312"/>
                <w:color w:val="000000"/>
                <w:szCs w:val="21"/>
              </w:rPr>
            </w:pPr>
          </w:p>
        </w:tc>
        <w:tc>
          <w:tcPr>
            <w:tcW w:w="674" w:type="dxa"/>
            <w:noWrap w:val="0"/>
            <w:vAlign w:val="top"/>
          </w:tcPr>
          <w:p>
            <w:pPr>
              <w:rPr>
                <w:rFonts w:hint="eastAsia" w:ascii="仿宋_GB2312" w:hAnsi="宋体" w:eastAsia="仿宋_GB2312"/>
                <w:color w:val="000000"/>
                <w:szCs w:val="21"/>
              </w:rPr>
            </w:pPr>
          </w:p>
        </w:tc>
        <w:tc>
          <w:tcPr>
            <w:tcW w:w="674" w:type="dxa"/>
            <w:gridSpan w:val="2"/>
            <w:noWrap w:val="0"/>
            <w:vAlign w:val="top"/>
          </w:tcPr>
          <w:p>
            <w:pP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1616" w:hRule="atLeast"/>
          <w:jc w:val="center"/>
        </w:trPr>
        <w:tc>
          <w:tcPr>
            <w:tcW w:w="9323" w:type="dxa"/>
            <w:gridSpan w:val="5"/>
            <w:noWrap w:val="0"/>
            <w:vAlign w:val="center"/>
          </w:tcPr>
          <w:p>
            <w:pPr>
              <w:snapToGrid w:val="0"/>
              <w:ind w:firstLine="630" w:firstLineChars="300"/>
              <w:rPr>
                <w:rFonts w:hint="eastAsia" w:ascii="仿宋_GB2312" w:hAnsi="宋体" w:eastAsia="仿宋_GB2312"/>
                <w:color w:val="000000"/>
                <w:szCs w:val="21"/>
              </w:rPr>
            </w:pPr>
            <w:r>
              <w:rPr>
                <w:rFonts w:hint="eastAsia" w:ascii="仿宋_GB2312" w:hAnsi="宋体" w:eastAsia="仿宋_GB2312"/>
                <w:color w:val="000000"/>
                <w:szCs w:val="21"/>
              </w:rPr>
              <w:t xml:space="preserve">组长：(签名)                      成员：(签名)                 </w:t>
            </w:r>
          </w:p>
          <w:p>
            <w:pPr>
              <w:snapToGrid w:val="0"/>
              <w:ind w:firstLine="630" w:firstLineChars="300"/>
              <w:rPr>
                <w:rFonts w:hint="eastAsia" w:ascii="仿宋_GB2312" w:hAnsi="宋体" w:eastAsia="仿宋_GB2312"/>
                <w:color w:val="000000"/>
                <w:szCs w:val="21"/>
              </w:rPr>
            </w:pPr>
            <w:r>
              <w:rPr>
                <w:rFonts w:hint="eastAsia" w:ascii="仿宋_GB2312" w:hAnsi="宋体" w:eastAsia="仿宋_GB2312"/>
                <w:color w:val="000000"/>
                <w:szCs w:val="21"/>
              </w:rPr>
              <w:t xml:space="preserve"> </w:t>
            </w:r>
          </w:p>
          <w:p>
            <w:pPr>
              <w:snapToGrid w:val="0"/>
              <w:ind w:firstLine="630" w:firstLineChars="300"/>
              <w:rPr>
                <w:rFonts w:hint="eastAsia" w:ascii="仿宋_GB2312" w:hAnsi="宋体" w:eastAsia="仿宋_GB2312"/>
                <w:color w:val="000000"/>
                <w:szCs w:val="21"/>
              </w:rPr>
            </w:pPr>
          </w:p>
          <w:p>
            <w:pPr>
              <w:snapToGrid w:val="0"/>
              <w:ind w:firstLine="630" w:firstLineChars="300"/>
              <w:rPr>
                <w:rFonts w:hint="eastAsia" w:ascii="仿宋_GB2312" w:hAnsi="宋体" w:eastAsia="仿宋_GB2312"/>
                <w:color w:val="000000"/>
                <w:szCs w:val="21"/>
              </w:rPr>
            </w:pPr>
          </w:p>
          <w:p>
            <w:pPr>
              <w:ind w:firstLine="7455" w:firstLineChars="3550"/>
              <w:rPr>
                <w:rFonts w:hint="eastAsia" w:ascii="仿宋_GB2312" w:hAnsi="宋体" w:eastAsia="仿宋_GB2312"/>
                <w:color w:val="000000"/>
                <w:szCs w:val="21"/>
              </w:rPr>
            </w:pPr>
            <w:r>
              <w:rPr>
                <w:rFonts w:hint="eastAsia" w:ascii="仿宋_GB2312" w:hAnsi="宋体" w:eastAsia="仿宋_GB2312"/>
                <w:color w:val="000000"/>
                <w:szCs w:val="21"/>
              </w:rPr>
              <w:t>年   月   日</w:t>
            </w:r>
          </w:p>
        </w:tc>
        <w:tc>
          <w:tcPr>
            <w:tcW w:w="674" w:type="dxa"/>
            <w:gridSpan w:val="2"/>
            <w:noWrap w:val="0"/>
            <w:vAlign w:val="center"/>
          </w:tcPr>
          <w:p>
            <w:pPr>
              <w:rPr>
                <w:rFonts w:hint="eastAsia" w:ascii="仿宋_GB2312" w:hAnsi="宋体" w:eastAsia="仿宋_GB2312"/>
                <w:color w:val="000000"/>
                <w:szCs w:val="21"/>
              </w:rPr>
            </w:pPr>
          </w:p>
        </w:tc>
      </w:tr>
    </w:tbl>
    <w:p>
      <w:pPr>
        <w:spacing w:line="0" w:lineRule="atLeast"/>
        <w:rPr>
          <w:rFonts w:hint="eastAsia" w:ascii="仿宋_GB2312" w:hAnsi="宋体" w:eastAsia="仿宋_GB2312"/>
          <w:color w:val="000000"/>
        </w:rPr>
      </w:pPr>
      <w:r>
        <w:rPr>
          <w:rFonts w:hint="eastAsia" w:ascii="仿宋_GB2312" w:hAnsi="宋体" w:eastAsia="仿宋_GB2312"/>
          <w:color w:val="000000"/>
        </w:rPr>
        <w:t>注：1.年检结果认定分为：优秀、合格、基本合格、不合格；</w:t>
      </w:r>
    </w:p>
    <w:p>
      <w:pPr>
        <w:spacing w:line="0" w:lineRule="atLeast"/>
        <w:ind w:firstLine="420" w:firstLineChars="200"/>
      </w:pPr>
      <w:r>
        <w:rPr>
          <w:rFonts w:hint="eastAsia" w:ascii="仿宋_GB2312" w:hAnsi="宋体" w:eastAsia="仿宋_GB2312"/>
          <w:color w:val="000000"/>
        </w:rPr>
        <w:t>2.连续两年年检不合格的取消办学资质。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ZmVmZmYwY2U2Njc2ZmM4MjkwMDQ3Yjc2YjVlOWUifQ=="/>
    <w:docVar w:name="KSO_WPS_MARK_KEY" w:val="4d885054-7d29-4949-aa35-bb8148af5d41"/>
  </w:docVars>
  <w:rsids>
    <w:rsidRoot w:val="590A7044"/>
    <w:rsid w:val="590A7044"/>
    <w:rsid w:val="67930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First Indent"/>
    <w:basedOn w:val="2"/>
    <w:unhideWhenUsed/>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股份机关</Company>
  <Pages>2</Pages>
  <Words>1959</Words>
  <Characters>2063</Characters>
  <Lines>0</Lines>
  <Paragraphs>0</Paragraphs>
  <TotalTime>0</TotalTime>
  <ScaleCrop>false</ScaleCrop>
  <LinksUpToDate>false</LinksUpToDate>
  <CharactersWithSpaces>2143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2025-04-25T07:58:00Z</dcterms:created>
  <dc:creator>Administrator</dc:creator>
  <cp:lastModifiedBy>Administrator</cp:lastModifiedBy>
  <dcterms:modified xsi:type="dcterms:W3CDTF">2025-04-29T03:23:22Z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4FEF6EBC77A0464383904AF55A7FC7A6</vt:lpwstr>
  </property>
</Properties>
</file>