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ascii="黑体" w:hAnsi="宋体" w:eastAsia="黑体" w:cs="黑体"/>
          <w:sz w:val="31"/>
          <w:szCs w:val="31"/>
        </w:rPr>
        <w:t>附件</w:t>
      </w:r>
      <w:r>
        <w:rPr>
          <w:rFonts w:hint="eastAsia" w:ascii="黑体" w:hAnsi="宋体" w:eastAsia="黑体" w:cs="黑体"/>
          <w:sz w:val="31"/>
          <w:szCs w:val="31"/>
        </w:rPr>
        <w:t>2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sz w:val="43"/>
          <w:szCs w:val="43"/>
        </w:rPr>
        <w:t>2026</w:t>
      </w:r>
      <w:r>
        <w:rPr>
          <w:rFonts w:hint="default" w:ascii="方正小标宋简体" w:hAnsi="方正小标宋简体" w:eastAsia="方正小标宋简体" w:cs="方正小标宋简体"/>
          <w:sz w:val="43"/>
          <w:szCs w:val="43"/>
        </w:rPr>
        <w:t>年度罗源县政府预算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315" w:afterAutospacing="0"/>
        <w:ind w:left="0" w:right="0"/>
        <w:jc w:val="center"/>
      </w:pPr>
      <w:r>
        <w:rPr>
          <w:rFonts w:hint="default" w:ascii="方正小标宋简体" w:hAnsi="方正小标宋简体" w:eastAsia="方正小标宋简体" w:cs="方正小标宋简体"/>
          <w:sz w:val="43"/>
          <w:szCs w:val="43"/>
        </w:rPr>
        <w:t>相关重要事项说明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黑体" w:hAnsi="宋体" w:eastAsia="黑体" w:cs="黑体"/>
          <w:sz w:val="31"/>
          <w:szCs w:val="31"/>
        </w:rPr>
        <w:t>一、县本级支出预算说明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ascii="仿宋" w:hAnsi="仿宋" w:eastAsia="仿宋" w:cs="仿宋"/>
          <w:sz w:val="31"/>
          <w:szCs w:val="31"/>
        </w:rPr>
        <w:t>2026</w:t>
      </w:r>
      <w:r>
        <w:rPr>
          <w:rFonts w:hint="eastAsia" w:ascii="仿宋" w:hAnsi="仿宋" w:eastAsia="仿宋" w:cs="仿宋"/>
          <w:sz w:val="31"/>
          <w:szCs w:val="31"/>
        </w:rPr>
        <w:t>年度罗源县本级一般公共预算支出预算数为287973万元，比2025年度预算数增加6872万元，增长2.4%。具体情况如下：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（一）一般公共服务支出科目29063万元，较上年预算数减少3656万元，下降11.17%。主要原因是按照过“紧日子”的要求减少支出。其中：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1.人大事务759万元，较上年预算数减少19万元，下降2.44%。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2.政协事务625万元，较上年预算数增加6万元，增长0.97%。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3.政府办公厅（室）及相关机构事务9584万元，较上年预算数减少4751万元，下降33.14%。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4.发展与改革事务533万元，较上年预算数增加47万元，增长9.67%。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5.统计信息事务367万元，较上年预算数增加121万元，增长49.19%。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6.财政事务1466万元 ，较上年预算数增加53万元，增长3.75%。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7.税收事务1500万元，与上年预算数持平。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8.审计事务379万元，较上年预算数增加25万元，增长7.06%。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9.纪检监察事务1795万元，较上年预算数减少684万元，下降27.59%。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10.商贸事务1678万元，较上年预算数增加242万元，增长16.85%。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11.民族事务670万元，与上年预算数持平。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12.港澳台事务80万元，较上年预算数增加17万元，增长26.98%。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13.档案事务161万元，较上年预算数减少16万元，下降9.04%。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14.民主党派及工商联事务41万元，较上年预算数增加2万元，增加5.13%。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15.群众团体事务903万元，较上年预算数增加45万元，增加5.24%。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16.党委办公厅（室）及相关机构事务1809万元，较上年预算数增加8万元，增长0.44%。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17.组织事务1945万元，较上年预算数减少22万元，下降1.12%。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18.宣传事务879万元，较上年预算数减少12万元，下降1.35%。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19.统战事务361万元，较上年预算数减少2万元，下降0.55%。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20.市场监督管理事务1548万元，较上年预算数减少23万元，下降1.46%。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21.社会工作事务1820万元，较上年预算数增加1318万元，增加262.55%。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22.信访事务159万元，较上年预算数减少12万元，下降7.02%。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（二）国防支出452万元，与上年预算数持平。其中：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1.国防动员392万元，与上年预算数持平。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2.其他国防支出60万元，与上年预算数持平。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（三）公共安全支出12383万元，较上年预算数增加1501万元，增长13.79%。主要是人员经费变动。其中：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1.武装警察部队122万元，较上年预算数增加87万元，增长248.57%。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2.公安10890万元，较上年预算数增加1308万元，增长13.65%。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3.国家安全26万元，较上年预算数减少4万元，下降13.33%。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4.检察26万元，与上年预算数持平。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5.法院83万元，与上年预算数持平。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6.司法1120万元，较上年预算数增加110万元，增长10.89%。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7.其他公共安全支出116万元，与上年预算数持平。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（四）教育支出59541万元，较上年预算数增加1567万元，增长2.7%。主要是人员经费变动。其中：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1.教育管理事务437万元，较上年预算数增加22万元，增长5.3%。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2.普通教育53354万元，较上年预算数增加1406万元，增长2.71%。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3.职业教育2660万元，较上年预算数减少479万元，下降15.26%。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4.成人教育53万元，较上年预算数增加1万元，增长1.92%。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5.特殊教育245万元，较上年预算数增加14万元，增长6.06%。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6.进修及培训792万元，较上年预算数增加3万元，增长0.38%。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7.教育费附加安排的支出600万元，较上年预算数增加600万元，增长42.86%。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（五）科学技术支出1639万元，较上年预算数增加57万元，增长3.6%。主要原因是人员变动。其中：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1.科学技术管理事务7万元，与上年预算数持平。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2.科学技术普及133万元，较上年预算数增加8万元，增长6.4%。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3.其他科学技术支出1500万元，较上年预算数增加50万元，增长3.45%。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（六）文化旅游体育与传媒支出2068万元，较上年预算数增加80万元，增长4.02%。主要原因是人员变动。其中：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1.文化和旅游940万元，较上年预算数增加36万元，增长3.98%。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2.文物125万元，较上年预算数增加15万元，增长13.64%。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3.体育181万元，较上年预算数增加9万元，增长5.23%。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4.广播电视822万元，较上年预算数增加2万元，增长2.49%。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（七）社会保障和就业支出72027万元，较上年预算数增加1007万元，增长1.42%。主要原因是上解上级支出。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1.人力资源和社会保障管理事务868万元，较上年预算数增加18万元，增长2.12%。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2.民政管理事务573万元，较上年预算数增加77万元，增长15.52%。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3.行政事业单位养老支出35349万元，较上年预算数减少88万元，下降0.25%。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4.就业补助196万元，较上年预算数增加46万元，增长30.67%。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5.抚恤1981万元，较上年预算数减少549万元，下降21.7%。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6.退役安置318万元，较上年预算数减少3万元，下降0.93%。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 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7.社会福利1752万元，较上年预算数增加272万元，增长18.38%。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8．残疾人事业2869万元，较上年预算数增加523万元，增长22.29%。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9．红十字事业35万元，较上年预算数减少12万元，下降25.53%。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10．最低生活保障5398万元，较上年预算数减少1489万元，下降21.62%。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11．临时救助251万元，与上年预算数持平。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12．特困人员救助供养2673万元，较上年预算数增加1135万元，增长73.8%。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13．其他生活救助15万元，较上年预算数减少2万元，下降11.76%。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14.财政对基本养老保险基金的补助18743万元，较上年预算数增加1577万元，增长9.19%。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15．退役军人管理事务168万元，较上年预算数增加8万元，增长5%。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315" w:right="0" w:firstLine="315"/>
      </w:pPr>
      <w:r>
        <w:rPr>
          <w:rFonts w:hint="eastAsia" w:ascii="仿宋" w:hAnsi="仿宋" w:eastAsia="仿宋" w:cs="仿宋"/>
          <w:sz w:val="31"/>
          <w:szCs w:val="31"/>
        </w:rPr>
        <w:t>16．其他社会保障和就业839万元，较上年预算数减少506万元，下降37.62%。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（八）卫生健康支出22199万元，较上年预算数减少410万元，下降1.81%。主要原因是人员变动。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1.卫生健康管理事务236万元，较上年预算数减少1万元，下降0.42%。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2.公立医院2213万元，较上年预算数减少158万元，下降6.66%。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3.基层医疗卫生机构4287万元，较上年预算数增加283万元，增长7.07%。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4.公共卫生4174万元，较上年预算数减少239万元，下降5.42%。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5.计划生育事务3465万元，较上年预算数减少763万元，下降18.05%。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6.行政事业单位医疗5344万元，较上年预算数增加600万元，增长12.65%。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7.优抚对象医疗26万元，较上年预算数减少21万元。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8.中医药事务100万元，较上年预算数减少15万元，下降13.04%。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9.其他卫生健康支出291万元，与上年预算数持平。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（九）节能环保支出4405万元，较上年预算数增加2305万元，增长109.76%。主要原因是城乡环卫保洁项目支出增加。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1.环境保护管理事务30万元，与上年预算数持平。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2.污染防治4365万元，较上年预算数增加2745万元，增长169.44%。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（十）城乡社区支出4090万元，较上年预算数减少2082万元，下降33.73%。主要原因是城乡环卫一体化项目减少。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1.城乡社区管理事务3487万元，较上年预算数增加1227万元，增长54.29%。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2.城乡社区公共设施450万元，与上年预算数持平。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3.城乡社区环境卫生153万元，较上年预算数减少3309万元，下降95.58%。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（十一）农林水支出13700万元，较上年预算数增加1392万元，增长11.31%。主要原因是部分项目减少。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1.农业农村3278万元，较上年预算数增加183万元，增长5.91%。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2.林业和草原1058万元，与上年预算数持平。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3.水利1557万元，较上年预算数减少112万元，下降6.71%。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4.巩固脱贫衔接乡村振兴189万元，较上年预算数减少329万元，下降63.76%。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5.农村综合改革5529万元，较上年预算数减少22万元，下降0.4%。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6.普惠金融发展支出357万元，较上年预算数减少57万元，下降13.77%。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7.其他农林水支出1735万元，较上年预算数增加1730万元，增长34600%。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（十二）交通运输支出1834万元，较上年预算数增加76万元，增长4.32%。主要原因是人员变动导致的经费增加。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1.公路水路运输1104万元，较上年预算数增加76万元，增长7.39%。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2.其他交通运输支出730万元，与上年预算数持平。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（十三）资源勘探信息等支出124万元，较上年预算数减少21万元，下降14.48%。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1.国有资产监管124万元，较上年预算数减少21万元，下降14.48%。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（十四）商业服务业等支出333万元，较上年预算数减少360万元，下降51.95%。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1.商业流通事务支出333万元，较上年预算数减少360万元，下降51.95%。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（十五）金融部门行政支出5万元，较上年预算数减少1万元，下降16.67%。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（十六）援助其他地区支出350万元，与上年预算数持平。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（十七）自然资源海洋气象等支出2532万元，较上年预算数增加47万元，增长1.89%。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1.自然资源事务2316万元，较上年预算数增加72万元，增长3.21%。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2.气象事务216万元，较上年预算数减少25万元，下降10.37%。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（十八）住房保障支出11616万元，较上年预算数增加2209万元，增长23.48%。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（十九）粮油物资储备支出900万元，较上年预算数增加220万元，增长32.35%，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（二十）灾害防治及应急管理支出1777万元，较上年预算数增加61万元，增长3.55%。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1.应急管理事务507万元，较上年预算数增加47万元，增长10.22%。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2.消防事务1069万元，与上年预算数持平。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3.地震事务89万元，较上年预算数增加15万元，增长20.27%。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4.自然灾害救灾及恢复重建支出113万元，与上年预算数持平。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（二十一）预备费支出2987万元，较上年预算数减少546万元，下降15.45%。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（二十二）其他支出37953万元，较上年预算数增加3031万元，增长8.68%。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（二十三）债务付息支出5200万元，较上年预算数减少300万元，下降5.45%。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（二十四）债务发行费用支出50万元，与上年预算数持平。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黑体" w:hAnsi="宋体" w:eastAsia="黑体" w:cs="黑体"/>
          <w:sz w:val="31"/>
          <w:szCs w:val="31"/>
        </w:rPr>
        <w:t>二、财政转移支付安排情况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本县未有一般公共预算对下税收返还和转移支付预算数据。县级未对下进行税收返还和转移支付。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黑体" w:hAnsi="宋体" w:eastAsia="黑体" w:cs="黑体"/>
          <w:sz w:val="31"/>
          <w:szCs w:val="31"/>
        </w:rPr>
        <w:t>三、举借政府债务情况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15"/>
      </w:pPr>
      <w:r>
        <w:rPr>
          <w:rFonts w:ascii="楷体" w:hAnsi="楷体" w:eastAsia="楷体" w:cs="楷体"/>
          <w:spacing w:val="0"/>
          <w:sz w:val="31"/>
          <w:szCs w:val="31"/>
        </w:rPr>
        <w:t>（一）政府债务规模情况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  <w:textAlignment w:val="center"/>
      </w:pPr>
      <w:r>
        <w:rPr>
          <w:rFonts w:hint="eastAsia" w:ascii="仿宋" w:hAnsi="仿宋" w:eastAsia="仿宋" w:cs="仿宋"/>
          <w:sz w:val="31"/>
          <w:szCs w:val="31"/>
        </w:rPr>
        <w:t>2025年，省财政核定我县政府债务限额98.09亿元，其中，一般债务17.96亿元，专项债务80.13亿元。截至2025年末，全县政府债务余额预计执行数96.77亿元，其中：一般债务17.73亿元、专项债务79.04亿元，严格控制在核定的限额之内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/>
      </w:pPr>
      <w:r>
        <w:rPr>
          <w:rFonts w:hint="eastAsia" w:ascii="仿宋" w:hAnsi="仿宋" w:eastAsia="仿宋" w:cs="仿宋"/>
          <w:sz w:val="31"/>
          <w:szCs w:val="31"/>
        </w:rPr>
        <w:t>本级政府债务限额98.09亿元，其中，一般债务17.96亿元，专项债务80.13亿元。截至2025年末，政府债务余额预计执行数96.77亿元，其中：一般债务17.73亿元、专项债务79.04亿元，严格控制在核定的限额之内。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15"/>
      </w:pPr>
      <w:r>
        <w:rPr>
          <w:rFonts w:hint="eastAsia" w:ascii="楷体" w:hAnsi="楷体" w:eastAsia="楷体" w:cs="楷体"/>
          <w:spacing w:val="0"/>
          <w:sz w:val="31"/>
          <w:szCs w:val="31"/>
        </w:rPr>
        <w:t>（二）政府债券发行使用情况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  <w:textAlignment w:val="center"/>
      </w:pPr>
      <w:r>
        <w:rPr>
          <w:rFonts w:hint="eastAsia" w:ascii="仿宋" w:hAnsi="仿宋" w:eastAsia="仿宋" w:cs="仿宋"/>
          <w:sz w:val="31"/>
          <w:szCs w:val="31"/>
        </w:rPr>
        <w:t>2025年，全县由省级代为发行地方政府债券26.18亿元。其中：新增政府债券15.32亿元，用于福州台商投资区标准化园区建设项目、罗源湾开发区工业园区标准化建设项目、罗源县总医院建设项目、土地储备等；再融资债券10.86亿元，用于偿还置换存量政府债务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  <w:textAlignment w:val="center"/>
      </w:pPr>
      <w:r>
        <w:rPr>
          <w:rFonts w:hint="eastAsia" w:ascii="仿宋" w:hAnsi="仿宋" w:eastAsia="仿宋" w:cs="仿宋"/>
          <w:sz w:val="31"/>
          <w:szCs w:val="31"/>
        </w:rPr>
        <w:t>本级举借新增地方政府债券15.32亿元，用于福州台商投资区标准化园区建设项目、罗源湾开发区工业园区标准化建设项目、罗源县总医院建设项目、土地储备等。本级举借再融资债券10.86亿元，用于偿还置换存量政府债务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15"/>
      </w:pPr>
      <w:r>
        <w:rPr>
          <w:rFonts w:hint="eastAsia" w:ascii="楷体" w:hAnsi="楷体" w:eastAsia="楷体" w:cs="楷体"/>
          <w:spacing w:val="0"/>
          <w:sz w:val="31"/>
          <w:szCs w:val="31"/>
        </w:rPr>
        <w:t>（三）政府债务还本付息情况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/>
      </w:pPr>
      <w:r>
        <w:rPr>
          <w:rFonts w:hint="eastAsia" w:ascii="仿宋" w:hAnsi="仿宋" w:eastAsia="仿宋" w:cs="仿宋"/>
          <w:sz w:val="31"/>
          <w:szCs w:val="31"/>
        </w:rPr>
        <w:t>2025年，全县偿还政府债券本</w:t>
      </w:r>
      <w:r>
        <w:rPr>
          <w:rFonts w:hint="eastAsia" w:ascii="仿宋" w:hAnsi="仿宋" w:eastAsia="仿宋" w:cs="仿宋"/>
          <w:spacing w:val="0"/>
          <w:sz w:val="31"/>
          <w:szCs w:val="31"/>
        </w:rPr>
        <w:t>息6.26亿元，其中：本金3.95亿元、利息2.31亿元。本级</w:t>
      </w:r>
      <w:r>
        <w:rPr>
          <w:rFonts w:hint="eastAsia" w:ascii="仿宋" w:hAnsi="仿宋" w:eastAsia="仿宋" w:cs="仿宋"/>
          <w:sz w:val="31"/>
          <w:szCs w:val="31"/>
        </w:rPr>
        <w:t>偿还政府债券本</w:t>
      </w:r>
      <w:r>
        <w:rPr>
          <w:rFonts w:hint="eastAsia" w:ascii="仿宋" w:hAnsi="仿宋" w:eastAsia="仿宋" w:cs="仿宋"/>
          <w:spacing w:val="0"/>
          <w:sz w:val="31"/>
          <w:szCs w:val="31"/>
        </w:rPr>
        <w:t>息6.26亿元，其中：本金3.95亿元、利息2.31</w:t>
      </w:r>
      <w:r>
        <w:rPr>
          <w:rFonts w:hint="eastAsia" w:ascii="仿宋" w:hAnsi="仿宋" w:eastAsia="仿宋" w:cs="仿宋"/>
          <w:sz w:val="31"/>
          <w:szCs w:val="31"/>
        </w:rPr>
        <w:t>亿元。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/>
      </w:pPr>
      <w:r>
        <w:rPr>
          <w:rFonts w:hint="eastAsia" w:ascii="仿宋" w:hAnsi="仿宋" w:eastAsia="仿宋" w:cs="仿宋"/>
          <w:sz w:val="31"/>
          <w:szCs w:val="31"/>
        </w:rPr>
        <w:t>2026年，全县应偿还政府债券本息9.4亿元，其中：本金6.9亿元、利息2.5亿元。本级应偿还政府债券本息9.4亿元，其中：本金6.9亿元、利息2.5亿元。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15"/>
      </w:pPr>
      <w:r>
        <w:rPr>
          <w:rFonts w:hint="eastAsia" w:ascii="楷体" w:hAnsi="楷体" w:eastAsia="楷体" w:cs="楷体"/>
          <w:spacing w:val="0"/>
          <w:sz w:val="31"/>
          <w:szCs w:val="31"/>
        </w:rPr>
        <w:t>（四）新增债务限额安排使用情况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15"/>
      </w:pPr>
      <w:r>
        <w:rPr>
          <w:rFonts w:hint="eastAsia" w:ascii="仿宋" w:hAnsi="仿宋" w:eastAsia="仿宋" w:cs="仿宋"/>
          <w:spacing w:val="0"/>
          <w:sz w:val="31"/>
          <w:szCs w:val="31"/>
        </w:rPr>
        <w:t>2026年初，省财政未下达我</w:t>
      </w:r>
      <w:r>
        <w:rPr>
          <w:rFonts w:hint="eastAsia" w:ascii="仿宋" w:hAnsi="仿宋" w:eastAsia="仿宋" w:cs="仿宋"/>
          <w:sz w:val="31"/>
          <w:szCs w:val="31"/>
        </w:rPr>
        <w:t>县</w:t>
      </w:r>
      <w:r>
        <w:rPr>
          <w:rFonts w:hint="eastAsia" w:ascii="仿宋" w:hAnsi="仿宋" w:eastAsia="仿宋" w:cs="仿宋"/>
          <w:spacing w:val="0"/>
          <w:sz w:val="31"/>
          <w:szCs w:val="31"/>
        </w:rPr>
        <w:t>新增债务限额。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黑体" w:hAnsi="宋体" w:eastAsia="黑体" w:cs="黑体"/>
          <w:sz w:val="31"/>
          <w:szCs w:val="31"/>
        </w:rPr>
        <w:t>四、重大政策和重点项目绩效目标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645"/>
      </w:pPr>
      <w:r>
        <w:rPr>
          <w:rFonts w:hint="eastAsia" w:ascii="仿宋" w:hAnsi="仿宋" w:eastAsia="仿宋" w:cs="仿宋"/>
          <w:sz w:val="31"/>
          <w:szCs w:val="31"/>
        </w:rPr>
        <w:t>2025年对2024年度2168个预算绩效项目进行自评，共涉及资金378609.67万元，对罗源县高级职业中学新校区项目进行事前评估，涉及项目概算金额为98247万元。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7038956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5 -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9288864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ind w:firstLine="360" w:firstLineChars="2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MDQzYjA3MzNjODI5MjZjMzRmNzk4ZDExMjkyMDAifQ=="/>
  </w:docVars>
  <w:rsids>
    <w:rsidRoot w:val="00172A27"/>
    <w:rsid w:val="000204A3"/>
    <w:rsid w:val="00057A3C"/>
    <w:rsid w:val="000D1A39"/>
    <w:rsid w:val="00102DF0"/>
    <w:rsid w:val="001F2E0C"/>
    <w:rsid w:val="00313891"/>
    <w:rsid w:val="00332603"/>
    <w:rsid w:val="0047310B"/>
    <w:rsid w:val="005775D9"/>
    <w:rsid w:val="00580AD9"/>
    <w:rsid w:val="005D12B2"/>
    <w:rsid w:val="005F407E"/>
    <w:rsid w:val="006176FB"/>
    <w:rsid w:val="00651375"/>
    <w:rsid w:val="007A0B3E"/>
    <w:rsid w:val="00901F15"/>
    <w:rsid w:val="009D34A6"/>
    <w:rsid w:val="009F7003"/>
    <w:rsid w:val="00A11DEF"/>
    <w:rsid w:val="00AB36C7"/>
    <w:rsid w:val="00B03E7C"/>
    <w:rsid w:val="00B2420A"/>
    <w:rsid w:val="00BE4CA4"/>
    <w:rsid w:val="00D905AB"/>
    <w:rsid w:val="00E469B6"/>
    <w:rsid w:val="00EE575F"/>
    <w:rsid w:val="00F46868"/>
    <w:rsid w:val="00FC6FDA"/>
    <w:rsid w:val="00FF17A4"/>
    <w:rsid w:val="02322CAE"/>
    <w:rsid w:val="03E1167D"/>
    <w:rsid w:val="04C5392F"/>
    <w:rsid w:val="05A900EA"/>
    <w:rsid w:val="069E5F55"/>
    <w:rsid w:val="093E084A"/>
    <w:rsid w:val="0951423F"/>
    <w:rsid w:val="0B751E71"/>
    <w:rsid w:val="0C583FDA"/>
    <w:rsid w:val="0E5D1974"/>
    <w:rsid w:val="0F93590A"/>
    <w:rsid w:val="0FA471A2"/>
    <w:rsid w:val="0FDE3D71"/>
    <w:rsid w:val="111E2AFF"/>
    <w:rsid w:val="11BA5BFF"/>
    <w:rsid w:val="14AA5C46"/>
    <w:rsid w:val="1577770B"/>
    <w:rsid w:val="16A21C0C"/>
    <w:rsid w:val="16A60CA1"/>
    <w:rsid w:val="16AD7244"/>
    <w:rsid w:val="17914FAA"/>
    <w:rsid w:val="1BEF5EBF"/>
    <w:rsid w:val="1D227F5C"/>
    <w:rsid w:val="1F2E07C3"/>
    <w:rsid w:val="1FB70BC8"/>
    <w:rsid w:val="21706E6D"/>
    <w:rsid w:val="22345787"/>
    <w:rsid w:val="237C13F1"/>
    <w:rsid w:val="25A01439"/>
    <w:rsid w:val="269A1356"/>
    <w:rsid w:val="26C12057"/>
    <w:rsid w:val="27E92460"/>
    <w:rsid w:val="2803603C"/>
    <w:rsid w:val="29346E8C"/>
    <w:rsid w:val="2A73749A"/>
    <w:rsid w:val="2ABF74AA"/>
    <w:rsid w:val="2B857C91"/>
    <w:rsid w:val="2BA577D9"/>
    <w:rsid w:val="2DFB7147"/>
    <w:rsid w:val="2E0B624C"/>
    <w:rsid w:val="2F592360"/>
    <w:rsid w:val="2F6476ED"/>
    <w:rsid w:val="30322BDE"/>
    <w:rsid w:val="34953D40"/>
    <w:rsid w:val="349F5105"/>
    <w:rsid w:val="360B0091"/>
    <w:rsid w:val="360F161C"/>
    <w:rsid w:val="38951E66"/>
    <w:rsid w:val="39004F15"/>
    <w:rsid w:val="39006681"/>
    <w:rsid w:val="393320B1"/>
    <w:rsid w:val="3B3058D4"/>
    <w:rsid w:val="3BD676EE"/>
    <w:rsid w:val="3C4675C6"/>
    <w:rsid w:val="3CC01353"/>
    <w:rsid w:val="3CF135A9"/>
    <w:rsid w:val="3E4867DA"/>
    <w:rsid w:val="3E5B5333"/>
    <w:rsid w:val="3ECD2960"/>
    <w:rsid w:val="3F4639B0"/>
    <w:rsid w:val="3FA30E71"/>
    <w:rsid w:val="3FFF6798"/>
    <w:rsid w:val="41BF7752"/>
    <w:rsid w:val="435D74B8"/>
    <w:rsid w:val="44307850"/>
    <w:rsid w:val="45AC34E1"/>
    <w:rsid w:val="45BC087D"/>
    <w:rsid w:val="45EE7062"/>
    <w:rsid w:val="467B4F79"/>
    <w:rsid w:val="47471FCA"/>
    <w:rsid w:val="497643D6"/>
    <w:rsid w:val="4A9C6394"/>
    <w:rsid w:val="4B6767E7"/>
    <w:rsid w:val="4C344FE5"/>
    <w:rsid w:val="4D5D1E31"/>
    <w:rsid w:val="4D9065AE"/>
    <w:rsid w:val="4E506F8B"/>
    <w:rsid w:val="4ECE57C7"/>
    <w:rsid w:val="4F4977F9"/>
    <w:rsid w:val="4FD423FB"/>
    <w:rsid w:val="506D21EC"/>
    <w:rsid w:val="50F13E22"/>
    <w:rsid w:val="51770D22"/>
    <w:rsid w:val="51A25146"/>
    <w:rsid w:val="53E8393B"/>
    <w:rsid w:val="543028D2"/>
    <w:rsid w:val="54434D43"/>
    <w:rsid w:val="55630F2F"/>
    <w:rsid w:val="564E3EEE"/>
    <w:rsid w:val="57265865"/>
    <w:rsid w:val="57563F18"/>
    <w:rsid w:val="58274FA7"/>
    <w:rsid w:val="58EF2BB3"/>
    <w:rsid w:val="591C7C7F"/>
    <w:rsid w:val="59645533"/>
    <w:rsid w:val="5AF139D8"/>
    <w:rsid w:val="5B41095B"/>
    <w:rsid w:val="5DAA6BFA"/>
    <w:rsid w:val="5DD6261F"/>
    <w:rsid w:val="5E8F7DB5"/>
    <w:rsid w:val="5FDD67EF"/>
    <w:rsid w:val="645B1593"/>
    <w:rsid w:val="658618A3"/>
    <w:rsid w:val="66DC4544"/>
    <w:rsid w:val="68B13C47"/>
    <w:rsid w:val="68E54AEC"/>
    <w:rsid w:val="6CEA38EA"/>
    <w:rsid w:val="6D3B7E43"/>
    <w:rsid w:val="6D55358C"/>
    <w:rsid w:val="6DC16537"/>
    <w:rsid w:val="6FAE3BAC"/>
    <w:rsid w:val="70CF5508"/>
    <w:rsid w:val="713F3F74"/>
    <w:rsid w:val="71BA2355"/>
    <w:rsid w:val="72DE03FB"/>
    <w:rsid w:val="78196F2F"/>
    <w:rsid w:val="7917598C"/>
    <w:rsid w:val="7AD25ECD"/>
    <w:rsid w:val="7B162A66"/>
    <w:rsid w:val="7BBC2BD9"/>
    <w:rsid w:val="7C057CDA"/>
    <w:rsid w:val="7D2E4989"/>
    <w:rsid w:val="7E5055E5"/>
    <w:rsid w:val="7EB71ADF"/>
    <w:rsid w:val="7FCF08A4"/>
    <w:rsid w:val="B3FF6ECD"/>
    <w:rsid w:val="D75F6558"/>
    <w:rsid w:val="F5A3C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0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4122</Words>
  <Characters>5175</Characters>
  <Lines>14</Lines>
  <Paragraphs>4</Paragraphs>
  <TotalTime>1</TotalTime>
  <ScaleCrop>false</ScaleCrop>
  <LinksUpToDate>false</LinksUpToDate>
  <CharactersWithSpaces>5182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2018-01-03T08:12:00Z</dcterms:created>
  <dc:creator>何吾志</dc:creator>
  <cp:lastModifiedBy>Administrator</cp:lastModifiedBy>
  <cp:lastPrinted>2018-01-10T06:37:00Z</cp:lastPrinted>
  <dcterms:modified xsi:type="dcterms:W3CDTF">2026-05-27T08:07:07Z</dcterms:modified>
  <dc:title>附件2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91039190A1F4442AAD1E16B9300A4953_12</vt:lpwstr>
  </property>
</Properties>
</file>