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W w:w="5000" w:type="pct"/>
        <w:tblInd w:w="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Layout w:type="autofit"/>
        <w:tblCellMar>
          <w:top w:w="15" w:type="dxa"/>
          <w:left w:w="15" w:type="dxa"/>
          <w:bottom w:w="15" w:type="dxa"/>
          <w:right w:w="15" w:type="dxa"/>
        </w:tblCellMar>
      </w:tblPr>
      <w:tblGrid>
        <w:gridCol w:w="1127"/>
        <w:gridCol w:w="5078"/>
        <w:gridCol w:w="3185"/>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c>
          <w:tcPr>
            <w:tcW w:w="5000" w:type="pct"/>
            <w:gridSpan w:val="3"/>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jc w:val="center"/>
            </w:pPr>
            <w:r>
              <w:rPr>
                <w:rFonts w:ascii="宋体" w:hAnsi="宋体" w:eastAsia="宋体" w:cs="宋体"/>
                <w:kern w:val="0"/>
                <w:sz w:val="24"/>
                <w:szCs w:val="24"/>
                <w:lang w:val="en-US" w:eastAsia="zh-CN" w:bidi="ar"/>
              </w:rPr>
              <w:t>巡游出租汽车经营许可（县级权限）首次申请办事指南</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c>
          <w:tcPr>
            <w:tcW w:w="600" w:type="pct"/>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事项名称</w:t>
            </w:r>
          </w:p>
        </w:tc>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 xml:space="preserve">巡游出租汽车经营许可（县级权限）首次申请 </w:t>
            </w:r>
          </w:p>
        </w:tc>
        <w:tc>
          <w:tcPr>
            <w:tcW w:w="0" w:type="auto"/>
            <w:vMerge w:val="restart"/>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jc w:val="center"/>
            </w:pPr>
            <w:r>
              <w:rPr>
                <w:rFonts w:ascii="宋体" w:hAnsi="宋体" w:eastAsia="宋体" w:cs="宋体"/>
                <w:kern w:val="0"/>
                <w:sz w:val="24"/>
                <w:szCs w:val="24"/>
                <w:lang w:val="en-US" w:eastAsia="zh-CN" w:bidi="ar"/>
              </w:rPr>
              <w:drawing>
                <wp:inline distT="0" distB="0" distL="114300" distR="114300">
                  <wp:extent cx="1905000" cy="1905000"/>
                  <wp:effectExtent l="0" t="0" r="0" b="0"/>
                  <wp:docPr id="1" name="图片 1"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true"/>
                          </pic:cNvPicPr>
                        </pic:nvPicPr>
                        <pic:blipFill>
                          <a:blip r:embed="rId4"/>
                          <a:stretch>
                            <a:fillRect/>
                          </a:stretch>
                        </pic:blipFill>
                        <pic:spPr>
                          <a:xfrm>
                            <a:off x="0" y="0"/>
                            <a:ext cx="1905000" cy="1905000"/>
                          </a:xfrm>
                          <a:prstGeom prst="rect">
                            <a:avLst/>
                          </a:prstGeom>
                          <a:noFill/>
                          <a:ln w="9525">
                            <a:noFill/>
                          </a:ln>
                        </pic:spPr>
                      </pic:pic>
                    </a:graphicData>
                  </a:graphic>
                </wp:inline>
              </w:drawing>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受理单位</w:t>
            </w:r>
          </w:p>
        </w:tc>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罗源县交通运输局</w:t>
            </w:r>
          </w:p>
        </w:tc>
        <w:tc>
          <w:tcPr>
            <w:tcW w:w="0" w:type="auto"/>
            <w:vMerge w:val="continue"/>
            <w:tcBorders>
              <w:top w:val="outset" w:color="auto" w:sz="6" w:space="0"/>
              <w:left w:val="outset" w:color="auto" w:sz="6" w:space="0"/>
              <w:bottom w:val="outset" w:color="auto" w:sz="6" w:space="0"/>
              <w:right w:val="outset" w:color="auto" w:sz="6" w:space="0"/>
            </w:tcBorders>
            <w:shd w:val="clear"/>
            <w:vAlign w:val="center"/>
          </w:tcPr>
          <w:p>
            <w:pPr>
              <w:jc w:val="cente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PrEx>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法定时限</w:t>
            </w:r>
          </w:p>
        </w:tc>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 xml:space="preserve">受理后20个工作日 </w:t>
            </w:r>
          </w:p>
        </w:tc>
        <w:tc>
          <w:tcPr>
            <w:tcW w:w="0" w:type="auto"/>
            <w:vMerge w:val="continue"/>
            <w:tcBorders>
              <w:top w:val="outset" w:color="auto" w:sz="6" w:space="0"/>
              <w:left w:val="outset" w:color="auto" w:sz="6" w:space="0"/>
              <w:bottom w:val="outset" w:color="auto" w:sz="6" w:space="0"/>
              <w:right w:val="outset" w:color="auto" w:sz="6" w:space="0"/>
            </w:tcBorders>
            <w:shd w:val="clear"/>
            <w:vAlign w:val="center"/>
          </w:tcPr>
          <w:p>
            <w:pPr>
              <w:jc w:val="cente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承诺时限</w:t>
            </w:r>
          </w:p>
        </w:tc>
        <w:tc>
          <w:tcPr>
            <w:tcW w:w="0" w:type="auto"/>
            <w:gridSpan w:val="2"/>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 xml:space="preserve">受理后4个工作日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承诺时限说明</w:t>
            </w:r>
          </w:p>
        </w:tc>
        <w:tc>
          <w:tcPr>
            <w:tcW w:w="0" w:type="auto"/>
            <w:gridSpan w:val="2"/>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 xml:space="preserve">经营管理和社会事务类一窗受理窗口经办人员立即初审，县道路运输综合服务中心出租车管理科在3个工作日内复审资料、组织人员进行现场踏勘，县交通局（道运中心）窗口负责人在1个工作日内进行审批办结。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受理条件</w:t>
            </w:r>
          </w:p>
        </w:tc>
        <w:tc>
          <w:tcPr>
            <w:tcW w:w="0" w:type="auto"/>
            <w:gridSpan w:val="2"/>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 xml:space="preserve">1. 有符合机动车管理要求并满足以下条件的车辆或者提供保证满足以下条件的车辆承诺书： （1）符合国家、地方规定的巡游出租汽车技术条件； （2）有按照第十三条规定取得的巡游出租汽车车辆经营权。 2. 有取得符合要求的从业资格证件的驾驶人员； 3. 有健全的经营管理制度、安全生产管理制度和服务质量保障制度； 4. 有固定的经营场所和停车场地。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PrEx>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申请材料</w:t>
            </w:r>
          </w:p>
        </w:tc>
        <w:tc>
          <w:tcPr>
            <w:tcW w:w="0" w:type="auto"/>
            <w:gridSpan w:val="2"/>
            <w:tcBorders>
              <w:top w:val="outset" w:color="auto" w:sz="6" w:space="0"/>
              <w:left w:val="outset" w:color="auto" w:sz="6" w:space="0"/>
              <w:bottom w:val="outset" w:color="auto" w:sz="6" w:space="0"/>
              <w:right w:val="outset" w:color="auto" w:sz="6" w:space="0"/>
            </w:tcBorders>
            <w:shd w:val="cle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823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0" w:type="auto"/>
                  <w:shd w:val="clear"/>
                  <w:vAlign w:val="center"/>
                </w:tcPr>
                <w:p>
                  <w:pPr>
                    <w:keepNext w:val="0"/>
                    <w:keepLines w:val="0"/>
                    <w:widowControl/>
                    <w:suppressLineNumbers w:val="0"/>
                    <w:jc w:val="left"/>
                    <w:rPr>
                      <w:b/>
                      <w:sz w:val="24"/>
                      <w:szCs w:val="24"/>
                    </w:rPr>
                  </w:pPr>
                  <w:r>
                    <w:rPr>
                      <w:rFonts w:ascii="宋体" w:hAnsi="宋体" w:eastAsia="宋体" w:cs="宋体"/>
                      <w:b/>
                      <w:kern w:val="0"/>
                      <w:sz w:val="24"/>
                      <w:szCs w:val="24"/>
                      <w:lang w:val="en-US" w:eastAsia="zh-CN" w:bidi="ar"/>
                    </w:rPr>
                    <w:t xml:space="preserve">巡游出租汽车经营许可（县级权限）首次申请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0" w:type="auto"/>
                  <w:shd w:val="clear"/>
                  <w:vAlign w:val="center"/>
                </w:tcPr>
                <w:p>
                  <w:pPr>
                    <w:pStyle w:val="2"/>
                    <w:keepNext w:val="0"/>
                    <w:keepLines w:val="0"/>
                    <w:widowControl/>
                    <w:suppressLineNumbers w:val="0"/>
                  </w:pPr>
                  <w:r>
                    <w:t>1.巡游出租汽车经营申请表</w:t>
                  </w:r>
                </w:p>
                <w:p>
                  <w:pPr>
                    <w:pStyle w:val="2"/>
                    <w:keepNext w:val="0"/>
                    <w:keepLines w:val="0"/>
                    <w:widowControl/>
                    <w:suppressLineNumbers w:val="0"/>
                  </w:pPr>
                  <w:r>
                    <w:t>  备注:原件，加盖企业公章。   要求:原件;  份数:原件份数1份</w:t>
                  </w:r>
                </w:p>
                <w:p>
                  <w:pPr>
                    <w:pStyle w:val="2"/>
                    <w:keepNext w:val="0"/>
                    <w:keepLines w:val="0"/>
                    <w:widowControl/>
                    <w:suppressLineNumbers w:val="0"/>
                  </w:pPr>
                  <w:r>
                    <w:t>2.投资人、负责人、经办人员居民身份证（此证照已纳入免提交证照清单，无需提交纸质和复印件）</w:t>
                  </w:r>
                </w:p>
                <w:p>
                  <w:pPr>
                    <w:pStyle w:val="2"/>
                    <w:keepNext w:val="0"/>
                    <w:keepLines w:val="0"/>
                    <w:widowControl/>
                    <w:suppressLineNumbers w:val="0"/>
                  </w:pPr>
                  <w:r>
                    <w:t>  备注:1.复印件，提供原件核对，加盖企业公章。2.提供投资人、负责人、经办人的身份证明该材料已列入‘不再重复提交证照’清单，申请人可不再提交纸质证照（无法调用到电子证照的除外）   要求:原件;  份数:原件份数0份</w:t>
                  </w:r>
                </w:p>
                <w:p>
                  <w:pPr>
                    <w:pStyle w:val="2"/>
                    <w:keepNext w:val="0"/>
                    <w:keepLines w:val="0"/>
                    <w:widowControl/>
                    <w:suppressLineNumbers w:val="0"/>
                  </w:pPr>
                  <w:r>
                    <w:t>3.拟投入车辆承诺书</w:t>
                  </w:r>
                </w:p>
                <w:p>
                  <w:pPr>
                    <w:pStyle w:val="2"/>
                    <w:keepNext w:val="0"/>
                    <w:keepLines w:val="0"/>
                    <w:widowControl/>
                    <w:suppressLineNumbers w:val="0"/>
                  </w:pPr>
                  <w:r>
                    <w:t>  备注:1.原件，加盖企业公章。 2.内容包括车辆数量、座位数、类型及等级、技术等级。   要求:原件;  份数:原件份数1份</w:t>
                  </w:r>
                </w:p>
                <w:p>
                  <w:pPr>
                    <w:pStyle w:val="2"/>
                    <w:keepNext w:val="0"/>
                    <w:keepLines w:val="0"/>
                    <w:widowControl/>
                    <w:suppressLineNumbers w:val="0"/>
                  </w:pPr>
                  <w:r>
                    <w:t>4.聘用或者拟聘用驾驶员从业资格证（此证照已纳入免提交证照清单，无需提交纸质和复印件）</w:t>
                  </w:r>
                </w:p>
                <w:p>
                  <w:pPr>
                    <w:pStyle w:val="2"/>
                    <w:keepNext w:val="0"/>
                    <w:keepLines w:val="0"/>
                    <w:widowControl/>
                    <w:suppressLineNumbers w:val="0"/>
                  </w:pPr>
                  <w:r>
                    <w:t>  备注:1.复印件，提供原件核对，加盖企业公章。2.提供聘用或者拟聘用驾驶员从业资格证。3.该证照已列入2019年不再重复提交证照清单，申请人可不再提交纸质证照（无法调用到电子证照的除外）   要求:原件;  份数:原件份数0份</w:t>
                  </w:r>
                </w:p>
                <w:p>
                  <w:pPr>
                    <w:pStyle w:val="2"/>
                    <w:keepNext w:val="0"/>
                    <w:keepLines w:val="0"/>
                    <w:widowControl/>
                    <w:suppressLineNumbers w:val="0"/>
                  </w:pPr>
                  <w:r>
                    <w:t>5.巡游出租汽车经营管理制度、安全生产管理制度和服务质量保障制度文本</w:t>
                  </w:r>
                </w:p>
                <w:p>
                  <w:pPr>
                    <w:pStyle w:val="2"/>
                    <w:keepNext w:val="0"/>
                    <w:keepLines w:val="0"/>
                    <w:widowControl/>
                    <w:suppressLineNumbers w:val="0"/>
                  </w:pPr>
                  <w:r>
                    <w:t>  备注:1.原件，加盖企业公章。2.收取巡游出租汽车经营管理制度、安全生产管理制度和服务质量保障制度文本   要求:原件;  份数:原件份数1份</w:t>
                  </w:r>
                </w:p>
                <w:p>
                  <w:pPr>
                    <w:pStyle w:val="2"/>
                    <w:keepNext w:val="0"/>
                    <w:keepLines w:val="0"/>
                    <w:widowControl/>
                    <w:suppressLineNumbers w:val="0"/>
                  </w:pPr>
                  <w:r>
                    <w:t>6.经营场所、停车场地使用证明</w:t>
                  </w:r>
                </w:p>
                <w:p>
                  <w:pPr>
                    <w:pStyle w:val="2"/>
                    <w:keepNext w:val="0"/>
                    <w:keepLines w:val="0"/>
                    <w:widowControl/>
                    <w:suppressLineNumbers w:val="0"/>
                  </w:pPr>
                  <w:r>
                    <w:t>  备注:复印件，提供原件核对，加盖企业公章。   要求:复印件;  份数:复印件份数1份</w:t>
                  </w:r>
                </w:p>
                <w:p>
                  <w:pPr>
                    <w:pStyle w:val="2"/>
                    <w:keepNext w:val="0"/>
                    <w:keepLines w:val="0"/>
                    <w:widowControl/>
                    <w:suppressLineNumbers w:val="0"/>
                  </w:pPr>
                  <w:r>
                    <w:t>7.城市人民政府、交通运输主管部门签发的出租汽车车辆经营权证明</w:t>
                  </w:r>
                </w:p>
                <w:p>
                  <w:pPr>
                    <w:pStyle w:val="2"/>
                    <w:keepNext w:val="0"/>
                    <w:keepLines w:val="0"/>
                    <w:widowControl/>
                    <w:suppressLineNumbers w:val="0"/>
                  </w:pPr>
                  <w:r>
                    <w:t>  备注:1.复印件，提供原件核对，加盖企业公章。2.福州市政府、交通局签发的出租车经营使用权核准文件   要求:复印件;  份数:复印件份数1份</w:t>
                  </w:r>
                </w:p>
              </w:tc>
            </w:tr>
          </w:tbl>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办理流程</w:t>
            </w:r>
          </w:p>
        </w:tc>
        <w:tc>
          <w:tcPr>
            <w:tcW w:w="0" w:type="auto"/>
            <w:gridSpan w:val="2"/>
            <w:tcBorders>
              <w:top w:val="outset" w:color="auto" w:sz="6" w:space="0"/>
              <w:left w:val="outset" w:color="auto" w:sz="6" w:space="0"/>
              <w:bottom w:val="outset" w:color="auto" w:sz="6" w:space="0"/>
              <w:right w:val="outset" w:color="auto" w:sz="6" w:space="0"/>
            </w:tcBorders>
            <w:shd w:val="clear"/>
            <w:tcMar>
              <w:top w:w="150" w:type="dxa"/>
              <w:left w:w="150" w:type="dxa"/>
              <w:bottom w:w="150" w:type="dxa"/>
              <w:right w:w="150" w:type="dxa"/>
            </w:tcMar>
            <w:vAlign w:val="center"/>
          </w:tcPr>
          <w:tbl>
            <w:tblPr>
              <w:tblW w:w="5000" w:type="pct"/>
              <w:tblInd w:w="1"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Layout w:type="autofit"/>
              <w:tblCellMar>
                <w:top w:w="15" w:type="dxa"/>
                <w:left w:w="15" w:type="dxa"/>
                <w:bottom w:w="15" w:type="dxa"/>
                <w:right w:w="15" w:type="dxa"/>
              </w:tblCellMar>
            </w:tblPr>
            <w:tblGrid>
              <w:gridCol w:w="1970"/>
              <w:gridCol w:w="453"/>
              <w:gridCol w:w="4707"/>
              <w:gridCol w:w="818"/>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jc w:val="center"/>
                  </w:pPr>
                  <w:r>
                    <w:rPr>
                      <w:rFonts w:ascii="宋体" w:hAnsi="宋体" w:eastAsia="宋体" w:cs="宋体"/>
                      <w:kern w:val="0"/>
                      <w:sz w:val="24"/>
                      <w:szCs w:val="24"/>
                      <w:bdr w:val="none" w:color="auto" w:sz="0" w:space="0"/>
                      <w:lang w:val="en-US" w:eastAsia="zh-CN" w:bidi="ar"/>
                    </w:rPr>
                    <w:t>环节</w:t>
                  </w:r>
                </w:p>
              </w:tc>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jc w:val="center"/>
                  </w:pPr>
                  <w:r>
                    <w:rPr>
                      <w:rFonts w:ascii="宋体" w:hAnsi="宋体" w:eastAsia="宋体" w:cs="宋体"/>
                      <w:kern w:val="0"/>
                      <w:sz w:val="24"/>
                      <w:szCs w:val="24"/>
                      <w:bdr w:val="none" w:color="auto" w:sz="0" w:space="0"/>
                      <w:lang w:val="en-US" w:eastAsia="zh-CN" w:bidi="ar"/>
                    </w:rPr>
                    <w:t>步骤</w:t>
                  </w:r>
                </w:p>
              </w:tc>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jc w:val="center"/>
                  </w:pPr>
                  <w:r>
                    <w:rPr>
                      <w:rFonts w:ascii="宋体" w:hAnsi="宋体" w:eastAsia="宋体" w:cs="宋体"/>
                      <w:kern w:val="0"/>
                      <w:sz w:val="24"/>
                      <w:szCs w:val="24"/>
                      <w:bdr w:val="none" w:color="auto" w:sz="0" w:space="0"/>
                      <w:lang w:val="en-US" w:eastAsia="zh-CN" w:bidi="ar"/>
                    </w:rPr>
                    <w:t>办理人</w:t>
                  </w:r>
                </w:p>
              </w:tc>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jc w:val="center"/>
                  </w:pPr>
                  <w:r>
                    <w:rPr>
                      <w:rFonts w:ascii="宋体" w:hAnsi="宋体" w:eastAsia="宋体" w:cs="宋体"/>
                      <w:kern w:val="0"/>
                      <w:sz w:val="24"/>
                      <w:szCs w:val="24"/>
                      <w:bdr w:val="none" w:color="auto" w:sz="0" w:space="0"/>
                      <w:lang w:val="en-US" w:eastAsia="zh-CN" w:bidi="ar"/>
                    </w:rPr>
                    <w:t>办理时限</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jc w:val="center"/>
                  </w:pPr>
                  <w:r>
                    <w:rPr>
                      <w:rFonts w:ascii="宋体" w:hAnsi="宋体" w:eastAsia="宋体" w:cs="宋体"/>
                      <w:kern w:val="0"/>
                      <w:sz w:val="24"/>
                      <w:szCs w:val="24"/>
                      <w:bdr w:val="none" w:color="auto" w:sz="0" w:space="0"/>
                      <w:lang w:val="en-US" w:eastAsia="zh-CN" w:bidi="ar"/>
                    </w:rPr>
                    <w:t>申请与受理</w:t>
                  </w:r>
                </w:p>
              </w:tc>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jc w:val="center"/>
                  </w:pPr>
                  <w:r>
                    <w:rPr>
                      <w:rFonts w:ascii="宋体" w:hAnsi="宋体" w:eastAsia="宋体" w:cs="宋体"/>
                      <w:kern w:val="0"/>
                      <w:sz w:val="24"/>
                      <w:szCs w:val="24"/>
                      <w:bdr w:val="none" w:color="auto" w:sz="0" w:space="0"/>
                      <w:lang w:val="en-US" w:eastAsia="zh-CN" w:bidi="ar"/>
                    </w:rPr>
                    <w:t>受理</w:t>
                  </w:r>
                </w:p>
              </w:tc>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jc w:val="center"/>
                  </w:pPr>
                  <w:r>
                    <w:rPr>
                      <w:rFonts w:ascii="宋体" w:hAnsi="宋体" w:eastAsia="宋体" w:cs="宋体"/>
                      <w:kern w:val="0"/>
                      <w:sz w:val="24"/>
                      <w:szCs w:val="24"/>
                      <w:bdr w:val="none" w:color="auto" w:sz="0" w:space="0"/>
                      <w:lang w:val="en-US" w:eastAsia="zh-CN" w:bidi="ar"/>
                    </w:rPr>
                    <w:t>一窗受理经营管理和社会事务类11号-16号窗口受理人员</w:t>
                  </w:r>
                </w:p>
              </w:tc>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jc w:val="center"/>
                  </w:pPr>
                  <w:r>
                    <w:rPr>
                      <w:rFonts w:ascii="宋体" w:hAnsi="宋体" w:eastAsia="宋体" w:cs="宋体"/>
                      <w:kern w:val="0"/>
                      <w:sz w:val="24"/>
                      <w:szCs w:val="24"/>
                      <w:bdr w:val="none" w:color="auto" w:sz="0" w:space="0"/>
                      <w:lang w:val="en-US" w:eastAsia="zh-CN" w:bidi="ar"/>
                    </w:rPr>
                    <w:t>当场</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jc w:val="center"/>
                  </w:pPr>
                  <w:r>
                    <w:rPr>
                      <w:rFonts w:ascii="宋体" w:hAnsi="宋体" w:eastAsia="宋体" w:cs="宋体"/>
                      <w:kern w:val="0"/>
                      <w:sz w:val="24"/>
                      <w:szCs w:val="24"/>
                      <w:bdr w:val="none" w:color="auto" w:sz="0" w:space="0"/>
                      <w:lang w:val="en-US" w:eastAsia="zh-CN" w:bidi="ar"/>
                    </w:rPr>
                    <w:t>审查</w:t>
                  </w:r>
                </w:p>
              </w:tc>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jc w:val="center"/>
                  </w:pPr>
                  <w:r>
                    <w:rPr>
                      <w:rFonts w:ascii="宋体" w:hAnsi="宋体" w:eastAsia="宋体" w:cs="宋体"/>
                      <w:kern w:val="0"/>
                      <w:sz w:val="24"/>
                      <w:szCs w:val="24"/>
                      <w:bdr w:val="none" w:color="auto" w:sz="0" w:space="0"/>
                      <w:lang w:val="en-US" w:eastAsia="zh-CN" w:bidi="ar"/>
                    </w:rPr>
                    <w:t>审查</w:t>
                  </w:r>
                </w:p>
              </w:tc>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jc w:val="center"/>
                  </w:pPr>
                  <w:r>
                    <w:rPr>
                      <w:rFonts w:ascii="宋体" w:hAnsi="宋体" w:eastAsia="宋体" w:cs="宋体"/>
                      <w:kern w:val="0"/>
                      <w:sz w:val="24"/>
                      <w:szCs w:val="24"/>
                      <w:bdr w:val="none" w:color="auto" w:sz="0" w:space="0"/>
                      <w:lang w:val="en-US" w:eastAsia="zh-CN" w:bidi="ar"/>
                    </w:rPr>
                    <w:t>颜威东 林靖 郑国信</w:t>
                  </w:r>
                </w:p>
              </w:tc>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jc w:val="center"/>
                  </w:pPr>
                  <w:r>
                    <w:rPr>
                      <w:rFonts w:ascii="宋体" w:hAnsi="宋体" w:eastAsia="宋体" w:cs="宋体"/>
                      <w:kern w:val="0"/>
                      <w:sz w:val="24"/>
                      <w:szCs w:val="24"/>
                      <w:bdr w:val="none" w:color="auto" w:sz="0" w:space="0"/>
                      <w:lang w:val="en-US" w:eastAsia="zh-CN" w:bidi="ar"/>
                    </w:rPr>
                    <w:t>3工作日</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PrEx>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jc w:val="center"/>
                  </w:pPr>
                  <w:r>
                    <w:rPr>
                      <w:rFonts w:ascii="宋体" w:hAnsi="宋体" w:eastAsia="宋体" w:cs="宋体"/>
                      <w:kern w:val="0"/>
                      <w:sz w:val="24"/>
                      <w:szCs w:val="24"/>
                      <w:bdr w:val="none" w:color="auto" w:sz="0" w:space="0"/>
                      <w:lang w:val="en-US" w:eastAsia="zh-CN" w:bidi="ar"/>
                    </w:rPr>
                    <w:t>决定（含制证与送达）</w:t>
                  </w:r>
                </w:p>
              </w:tc>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jc w:val="center"/>
                  </w:pPr>
                  <w:r>
                    <w:rPr>
                      <w:rFonts w:ascii="宋体" w:hAnsi="宋体" w:eastAsia="宋体" w:cs="宋体"/>
                      <w:kern w:val="0"/>
                      <w:sz w:val="24"/>
                      <w:szCs w:val="24"/>
                      <w:bdr w:val="none" w:color="auto" w:sz="0" w:space="0"/>
                      <w:lang w:val="en-US" w:eastAsia="zh-CN" w:bidi="ar"/>
                    </w:rPr>
                    <w:t>决定</w:t>
                  </w:r>
                </w:p>
              </w:tc>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jc w:val="center"/>
                  </w:pPr>
                  <w:r>
                    <w:rPr>
                      <w:rFonts w:ascii="宋体" w:hAnsi="宋体" w:eastAsia="宋体" w:cs="宋体"/>
                      <w:kern w:val="0"/>
                      <w:sz w:val="24"/>
                      <w:szCs w:val="24"/>
                      <w:bdr w:val="none" w:color="auto" w:sz="0" w:space="0"/>
                      <w:lang w:val="en-US" w:eastAsia="zh-CN" w:bidi="ar"/>
                    </w:rPr>
                    <w:t>黄俊轶</w:t>
                  </w:r>
                </w:p>
              </w:tc>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jc w:val="center"/>
                  </w:pPr>
                  <w:r>
                    <w:rPr>
                      <w:rFonts w:ascii="宋体" w:hAnsi="宋体" w:eastAsia="宋体" w:cs="宋体"/>
                      <w:kern w:val="0"/>
                      <w:sz w:val="24"/>
                      <w:szCs w:val="24"/>
                      <w:bdr w:val="none" w:color="auto" w:sz="0" w:space="0"/>
                      <w:lang w:val="en-US" w:eastAsia="zh-CN" w:bidi="ar"/>
                    </w:rPr>
                    <w:t>1工作日</w:t>
                  </w:r>
                </w:p>
              </w:tc>
            </w:tr>
          </w:tbl>
          <w:p>
            <w:pPr>
              <w:jc w:val="cente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办公时间和地址</w:t>
            </w:r>
          </w:p>
        </w:tc>
        <w:tc>
          <w:tcPr>
            <w:tcW w:w="0" w:type="auto"/>
            <w:gridSpan w:val="2"/>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时间：工作日上午：9:00-12:00，下午：13:30-17:30（法定节假日除外，服务时间全年统一）</w:t>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 xml:space="preserve">地址：罗源县凤山镇三中路9-2号罗源县政务服务中心一层11-16号综合受理窗口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乘车路线</w:t>
            </w:r>
          </w:p>
        </w:tc>
        <w:tc>
          <w:tcPr>
            <w:tcW w:w="0" w:type="auto"/>
            <w:gridSpan w:val="2"/>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公交车路线：;1路、2路、5路、9路至蓝波湾小区站下车，步行50米至罗源县政务服务中心。</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联系电话</w:t>
            </w:r>
          </w:p>
        </w:tc>
        <w:tc>
          <w:tcPr>
            <w:tcW w:w="0" w:type="auto"/>
            <w:gridSpan w:val="2"/>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 xml:space="preserve">0591-26859060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投诉电话</w:t>
            </w:r>
          </w:p>
        </w:tc>
        <w:tc>
          <w:tcPr>
            <w:tcW w:w="0" w:type="auto"/>
            <w:gridSpan w:val="2"/>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县交运局：0591-262832406；县效能办：0591-26865696；县行政服务中心管委会：0591-26859568</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事项性质</w:t>
            </w:r>
          </w:p>
        </w:tc>
        <w:tc>
          <w:tcPr>
            <w:tcW w:w="0" w:type="auto"/>
            <w:gridSpan w:val="2"/>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行政许可</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事项类型</w:t>
            </w:r>
          </w:p>
        </w:tc>
        <w:tc>
          <w:tcPr>
            <w:tcW w:w="0" w:type="auto"/>
            <w:gridSpan w:val="2"/>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承诺件</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办理条件依据</w:t>
            </w:r>
          </w:p>
        </w:tc>
        <w:tc>
          <w:tcPr>
            <w:tcW w:w="0" w:type="auto"/>
            <w:gridSpan w:val="2"/>
            <w:tcBorders>
              <w:top w:val="outset" w:color="auto" w:sz="6" w:space="0"/>
              <w:left w:val="outset" w:color="auto" w:sz="6" w:space="0"/>
              <w:bottom w:val="outset" w:color="auto" w:sz="6" w:space="0"/>
              <w:right w:val="outset" w:color="auto" w:sz="6" w:space="0"/>
            </w:tcBorders>
            <w:shd w:val="clear"/>
            <w:vAlign w:val="center"/>
          </w:tcPr>
          <w:p>
            <w:pPr>
              <w:pStyle w:val="2"/>
              <w:keepNext w:val="0"/>
              <w:keepLines w:val="0"/>
              <w:widowControl/>
              <w:suppressLineNumbers w:val="0"/>
            </w:pPr>
            <w:r>
              <w:t>《巡游出租汽车经营服务管理规定》（交通运输部令2021年第16号）第八条 第八条 申请巡游出租汽车经营的，应当根据经营区域向相应的县级以上地方人民政府出租汽车行政主管部门提出申请，并符合下列条件：（一）有符合机动车管理要求并满足以下条件的车辆或者提供保证满足以下条件的车辆承诺书：1.符合国家、地方规定的巡游出租汽车技术条件；2.有按照第十三条规定取得的巡游出租汽车车辆经营权。（二）有取得符合要求的从业资格证件的驾驶人员；（三）有健全的经营管理制度、安全生产管理制度和服务质量保障制度；（四）有固定的经营场所和停车场地。</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设立依据</w:t>
            </w:r>
          </w:p>
        </w:tc>
        <w:tc>
          <w:tcPr>
            <w:tcW w:w="0" w:type="auto"/>
            <w:gridSpan w:val="2"/>
            <w:tcBorders>
              <w:top w:val="outset" w:color="auto" w:sz="6" w:space="0"/>
              <w:left w:val="outset" w:color="auto" w:sz="6" w:space="0"/>
              <w:bottom w:val="outset" w:color="auto" w:sz="6" w:space="0"/>
              <w:right w:val="outset" w:color="auto" w:sz="6" w:space="0"/>
            </w:tcBorders>
            <w:shd w:val="clear"/>
            <w:vAlign w:val="center"/>
          </w:tcPr>
          <w:p>
            <w:pPr>
              <w:pStyle w:val="2"/>
              <w:keepNext w:val="0"/>
              <w:keepLines w:val="0"/>
              <w:widowControl/>
              <w:suppressLineNumbers w:val="0"/>
            </w:pPr>
            <w:r>
              <w:t>《</w:t>
            </w:r>
            <w:bookmarkStart w:id="0" w:name="_GoBack"/>
            <w:bookmarkEnd w:id="0"/>
            <w:r>
              <w:t xml:space="preserve">国务院对确需保留的行政审批项目设定行政许可的决定》（中华人民共和国国务院令第671号）附件第112项：出租汽车经营资格证、车辆运营证和驾驶员客运资格证核发，实施机关：县级以上地方人民政府出租汽车行政主管部门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15" w:type="dxa"/>
            <w:left w:w="15" w:type="dxa"/>
            <w:bottom w:w="15" w:type="dxa"/>
            <w:right w:w="15" w:type="dxa"/>
          </w:tblCellMar>
        </w:tblPrEx>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特殊环节</w:t>
            </w:r>
          </w:p>
        </w:tc>
        <w:tc>
          <w:tcPr>
            <w:tcW w:w="0" w:type="auto"/>
            <w:gridSpan w:val="2"/>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事项跑趟次数</w:t>
            </w:r>
          </w:p>
        </w:tc>
        <w:tc>
          <w:tcPr>
            <w:tcW w:w="0" w:type="auto"/>
            <w:gridSpan w:val="2"/>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 xml:space="preserve">网上申请最多去窗口次数不超过0次 </w:t>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 xml:space="preserve">窗口申请最多去窗口次数不超过0次 </w:t>
            </w:r>
          </w:p>
        </w:tc>
      </w:tr>
    </w:tbl>
    <w:p/>
    <w:sectPr>
      <w:pgSz w:w="12240" w:h="15840"/>
      <w:pgMar w:top="1440" w:right="1440" w:bottom="1440" w:left="144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1"/>
  <w:documentProtection w:enforcement="0"/>
  <w:compat>
    <w:doNotExpandShiftReturn/>
    <w:useFELayout/>
    <w:splitPgBreakAndParaMark/>
    <w:compatSetting w:name="compatibilityMode" w:uri="http://schemas.microsoft.com/office/word" w:val="12"/>
  </w:compat>
  <w:rsids>
    <w:rsidRoot w:val="00000000"/>
    <w:rsid w:val="FEFF177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sz w:val="21"/>
      <w:szCs w:val="22"/>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0</TotalTime>
  <ScaleCrop>false</ScaleCrop>
  <LinksUpToDate>false</LinksUpToDate>
  <Application>WPS Office_11.8.2.10554_F1E327BC-269C-435d-A152-05C5408002CA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2025-07-04T11:27:11Z</dcterms:created>
  <dc:creator>kylin</dc:creator>
  <cp:lastModifiedBy>kylin</cp:lastModifiedBy>
  <dcterms:modified xsi:type="dcterms:W3CDTF">2025-07-04T11:27:22Z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2052-11.8.2.10554</vt:lpwstr>
  </property>
</Properties>
</file>