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7"/>
        <w:gridCol w:w="5078"/>
        <w:gridCol w:w="31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经营性道路客货运输车辆道路运输证年度审验办事指南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经营性道路客货运输车辆道路运输证年度审验 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905000" cy="19050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罗源县交通运输局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法定时限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受理后20个工作日 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即办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承诺时限说明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经营管理和社会事务类一窗受理窗口经办人员立即初审，交通局（道运中心）窗口工作人员1小时内审批办结。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受理条件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1.取得《道路运输证》。 2.每年年审一次。 3.车辆按要求安装、使用具有行驶记录功能的卫星定位装置，通过福建省营运车辆卫星定位安全服务系统可查询到车辆信息。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申请材料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23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普货车辆年审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3.车辆技术等级评定材料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危货车辆年审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</w:t>
                  </w:r>
                  <w:r>
                    <w:rPr>
                      <w:rFonts w:hint="eastAsia"/>
                      <w:lang w:val="en-US" w:eastAsia="zh-CN"/>
                    </w:rPr>
                    <w:t>&lt;</w:t>
                  </w:r>
                  <w:r>
                    <w:t>道路运输证</w:t>
                  </w:r>
                  <w:r>
                    <w:rPr>
                      <w:rFonts w:hint="eastAsia"/>
                      <w:lang w:val="en-US" w:eastAsia="zh-CN"/>
                    </w:rPr>
                    <w:t>&gt;</w:t>
                  </w:r>
                  <w:bookmarkStart w:id="0" w:name="_GoBack"/>
                  <w:bookmarkEnd w:id="0"/>
                  <w:r>
                    <w:t>年审、换证申请表》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3.机动车行驶证（此证照已纳入免提交证照清单，无需提交纸质和复印件）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4.承运人责任险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数据真实、完整、准确、签字齐全、字迹清晰、印章清晰；申请人名称应与营业执照或身份证上一致。两客一危车辆提供，客运车辆每座不低于40万，危货车辆1-8类不低于100万，9类不低于50万复印件，提供原件核对，加盖企业公章。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5.车辆技术等级评定材料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6.罐体质量检验报告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放射性物品运输车辆年审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1.《《道路运输证》年审、换证申请表》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3.机动车行驶证（此证照已纳入免提交证照清单，无需提交纸质和复印件）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4.承运人责任险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数据真实、完整、准确、签字齐全、字迹清晰、印章清晰；申请人名称应与营业执照或身份证上一致。两客一危车辆提供，客运车辆每座不低于40万，危货车辆1-8类不低于100万，9类不低于50万复印件，提供原件核对，加盖企业公章。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5.车辆技术等级评定材料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6.罐体质量检验报告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客运车辆年审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1.《《道路运输证》年审、换证申请表》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3.机动车行驶证（此证照已纳入免提交证照清单，无需提交纸质和复印件）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4.承运人责任险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数据真实、完整、准确、签字齐全、字迹清晰、印章清晰；申请人名称应与营业执照或身份证上一致。两客一危车辆提供，客运车辆每座不低于40万，危货车辆1-8类不低于100万，9类不低于50万复印件，提供原件核对，加盖企业公章。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5.车辆技术等级评定材料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备注:原件与申请公司数据要一致。   要求:原件;  份数:原件份数0份</w:t>
                  </w:r>
                </w:p>
              </w:tc>
            </w:tr>
          </w:tbl>
          <w:p/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办理流程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70"/>
              <w:gridCol w:w="453"/>
              <w:gridCol w:w="4707"/>
              <w:gridCol w:w="81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环节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步骤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办理人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办理时限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申请与受理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一窗受理经营管理和社会事务类11号-16号窗口受理人员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决定（含制证与送达）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黄俊轶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1小时</w:t>
                  </w:r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办公时间和地址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时间：工作日上午：9:00-12:00，下午：13:30-17:30（法定节假日除外，服务时间全年统一）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地址：罗源县凤山镇三中路9-2号罗源县政务服务中心一层11-16号综合受理窗口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乘车路线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公交车路线：;1路、2路、5路、9路至蓝波湾小区站下车，步行50米至罗源县政务服务中心。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0591-26859060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县交通运输局：0591-26832406；县效能办：0591-26865696；县行政服务中心管委会：0591-26859568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事项性质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公共服务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事项类型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即办件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办理条件依据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[规章]《道路货物运输及站场管理规定》 第五十条　交通运输主管部门应当定期对配发《道路运输证》的货运车辆进行审验，每年审验一次。审验内容包括车辆技术等级评定情况、车辆结构及尺寸变动情况和违章记录等。审验符合要求的，交通运输主管部门在《道路运输证》上做好审验记录；不符合要求的，应当责令限期改正或者办理变更手续。[规章]《道路危险货物运输管理规定》 第二十一条　设区的市级道路运输管理机构应当定期对专用车辆进行审验，每年审验一次。审验按照《道路运输车辆技术管理规定》进行，并增加以下审验项目： （一）专用车辆投保危险货物承运人责任险情况； (二）必需的应急处理器材、安全防护设施设备和专用车辆标志的配备情况； （三）具有行驶记录功能的卫星定位装置的配备情况。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设立依据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《道路旅客运输及客运站管理规定》（交通运输部令2020年第17号发布，交通运输部令2023年第18号修正）第八十三条　交通运输主管部门应当每年对客运车辆进行一次审验。审验内容包括：（一）车辆违法违章记录；（二）车辆技术等级评定情况；（三）车辆类型等级评定情况；（四）按照规定安装、使用符合标准的具有行驶记录功能的卫星定位装置情况；（五）客运经营者为客运车辆投保承运人责任险情况。审验符合要求的，交通运输主管部门在《道路运输证》中注明；不符合要求的，应当责令限期改正或者办理变更手续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《道路货物运输及站场管理规定》（交通部令2005年第6号发布，交通运输部令2023年第12号修正）第五十条　交通运输主管部门应当定期对配发《道路运输证》的货运车辆进行审验，每年审验一次。审验内容包括车辆技术等级评定情况、车辆结构及尺寸变动情况和违章记录等。审验符合要求的，交通运输主管部门在《道路运输证》上做好审验记录；不符合要求的，应当责令限期改正或者办理变更手续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《道路危险货物运输管理规定》（交通运输部令2013年第2号发布，交通运输部令2023年第13号修正）第二十一条　设区的市级道路运输管理机构应当定期对专用车辆进行审验，每年审验一次。审验按照《道路运输车辆技术管理规定》进行，并增加以下审验项目： （一）专用车辆投保危险货物承运人责任险情况； (二）必需的应急处理器材、安全防护设施设备和专用车辆标志的配备情况； （三）具有行驶记录功能的卫星定位装置的配备情况。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《放射性物品道路运输管理规定》（交通运输部令2010年第6号发布，交通运输部令2023年第17号修正）第十六条　设区的市级道路运输管理机构应当按照《道路运输车辆技术管理规定》的规定定期对专用车辆是否符合第七条、第八条规定的许可条件进行审验，每年审验一次。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 xml:space="preserve">《福州市客运出租汽车管理办法》（2012年福州市人民政府令第55号）第四十一条　市道路运输管理机构每年对出租车相关情况进行审验，并在运营证上予以记录。审验不合格的，责令停止营运，限期改正。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特殊环节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事项跑趟次数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网上申请最多去窗口次数不超过0次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窗口申请最多去窗口次数不超过1次 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compat>
    <w:doNotExpandShiftReturn/>
    <w:useFELayout/>
    <w:splitPgBreakAndParaMark/>
    <w:compatSetting w:name="compatibilityMode" w:uri="http://schemas.microsoft.com/office/word" w:val="12"/>
  </w:compat>
  <w:rsids>
    <w:rsidRoot w:val="00000000"/>
    <w:rsid w:val="737BA2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2025-07-04T11:48:09Z</dcterms:created>
  <dc:creator>kylin</dc:creator>
  <cp:lastModifiedBy>kylin</cp:lastModifiedBy>
  <dcterms:modified xsi:type="dcterms:W3CDTF">2025-07-04T11:48:28Z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